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Pr>
      </w:pPr>
      <w:bookmarkStart w:id="0" w:name="_GoBack"/>
      <w:bookmarkEnd w:id="0"/>
    </w:p>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0379E1" w:rsidP="004C7868">
            <w:pPr>
              <w:pStyle w:val="FileNumber0"/>
              <w:rPr>
                <w:sz w:val="28"/>
                <w:u w:val="single"/>
                <w:rtl/>
              </w:rPr>
            </w:pPr>
            <w:r>
              <w:rPr>
                <w:u w:val="single"/>
                <w:rtl/>
              </w:rPr>
              <w:t>בבית המשפט העליון בשבתו כבית משפט לערעורים פליליים</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0379E1">
            <w:pPr>
              <w:pStyle w:val="FileNumber"/>
              <w:rPr>
                <w:sz w:val="28"/>
                <w:szCs w:val="28"/>
              </w:rPr>
            </w:pPr>
            <w:bookmarkStart w:id="1" w:name="casename_body"/>
            <w:r>
              <w:rPr>
                <w:sz w:val="28"/>
                <w:szCs w:val="28"/>
                <w:rtl/>
              </w:rPr>
              <w:t>ע"פ  2840/23</w:t>
            </w:r>
          </w:p>
        </w:tc>
      </w:tr>
      <w:bookmarkEnd w:id="1"/>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0379E1">
            <w:pPr>
              <w:pStyle w:val="BodyRuller"/>
            </w:pPr>
            <w:r>
              <w:rPr>
                <w:rtl/>
              </w:rPr>
              <w:t>כבוד השופט י' אלרון</w:t>
            </w:r>
          </w:p>
        </w:tc>
      </w:tr>
      <w:tr w:rsidR="000379E1" w:rsidTr="00EC23AC">
        <w:trPr>
          <w:trHeight w:val="287"/>
        </w:trPr>
        <w:tc>
          <w:tcPr>
            <w:tcW w:w="3261" w:type="dxa"/>
          </w:tcPr>
          <w:p w:rsidR="000379E1" w:rsidRDefault="000379E1">
            <w:pPr>
              <w:pStyle w:val="BodyRuller"/>
              <w:rPr>
                <w:rtl/>
              </w:rPr>
            </w:pPr>
          </w:p>
        </w:tc>
        <w:tc>
          <w:tcPr>
            <w:tcW w:w="5239" w:type="dxa"/>
          </w:tcPr>
          <w:p w:rsidR="000379E1" w:rsidRDefault="000379E1">
            <w:pPr>
              <w:pStyle w:val="BodyRuller"/>
              <w:rPr>
                <w:rtl/>
              </w:rPr>
            </w:pPr>
            <w:r>
              <w:rPr>
                <w:rtl/>
              </w:rPr>
              <w:t>כבוד השופט א' שטיין</w:t>
            </w:r>
          </w:p>
        </w:tc>
      </w:tr>
      <w:tr w:rsidR="000379E1" w:rsidTr="00EC23AC">
        <w:trPr>
          <w:trHeight w:val="287"/>
        </w:trPr>
        <w:tc>
          <w:tcPr>
            <w:tcW w:w="3261" w:type="dxa"/>
          </w:tcPr>
          <w:p w:rsidR="000379E1" w:rsidRDefault="000379E1">
            <w:pPr>
              <w:pStyle w:val="BodyRuller"/>
              <w:rPr>
                <w:rtl/>
              </w:rPr>
            </w:pPr>
          </w:p>
        </w:tc>
        <w:tc>
          <w:tcPr>
            <w:tcW w:w="5239" w:type="dxa"/>
          </w:tcPr>
          <w:p w:rsidR="000379E1" w:rsidRDefault="000379E1">
            <w:pPr>
              <w:pStyle w:val="BodyRuller"/>
              <w:rPr>
                <w:rtl/>
              </w:rPr>
            </w:pPr>
            <w:r>
              <w:rPr>
                <w:rtl/>
              </w:rPr>
              <w:t>כבוד השופט י' כשר</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02549E">
        <w:trPr>
          <w:trHeight w:val="287"/>
        </w:trPr>
        <w:tc>
          <w:tcPr>
            <w:tcW w:w="3261" w:type="dxa"/>
          </w:tcPr>
          <w:p w:rsidR="00D00CB7" w:rsidRPr="00E75223" w:rsidRDefault="000379E1" w:rsidP="0002549E">
            <w:pPr>
              <w:pStyle w:val="BodyRuller"/>
              <w:rPr>
                <w:rFonts w:ascii="David" w:hAnsi="David"/>
              </w:rPr>
            </w:pPr>
            <w:r>
              <w:rPr>
                <w:rFonts w:ascii="David" w:hAnsi="David"/>
                <w:rtl/>
              </w:rPr>
              <w:t>המערער:</w:t>
            </w:r>
          </w:p>
        </w:tc>
        <w:tc>
          <w:tcPr>
            <w:tcW w:w="5239" w:type="dxa"/>
          </w:tcPr>
          <w:p w:rsidR="00D00CB7" w:rsidRDefault="000379E1" w:rsidP="0002549E">
            <w:pPr>
              <w:pStyle w:val="BodyRuller"/>
            </w:pPr>
            <w:r>
              <w:rPr>
                <w:rtl/>
              </w:rPr>
              <w:t xml:space="preserve">יעקב </w:t>
            </w:r>
            <w:proofErr w:type="spellStart"/>
            <w:r>
              <w:rPr>
                <w:rtl/>
              </w:rPr>
              <w:t>קוטובסקי</w:t>
            </w:r>
            <w:proofErr w:type="spellEnd"/>
          </w:p>
        </w:tc>
      </w:tr>
    </w:tbl>
    <w:p w:rsidR="00D00CB7" w:rsidRDefault="00D00CB7">
      <w:pPr>
        <w:pStyle w:val="Ruller3"/>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02549E">
        <w:trPr>
          <w:trHeight w:val="287"/>
        </w:trPr>
        <w:tc>
          <w:tcPr>
            <w:tcW w:w="3261" w:type="dxa"/>
          </w:tcPr>
          <w:p w:rsidR="0083345F" w:rsidRPr="00E75223" w:rsidRDefault="000379E1" w:rsidP="0002549E">
            <w:pPr>
              <w:pStyle w:val="BodyRuller"/>
              <w:rPr>
                <w:rFonts w:ascii="David" w:hAnsi="David"/>
              </w:rPr>
            </w:pPr>
            <w:r>
              <w:rPr>
                <w:rFonts w:ascii="David" w:hAnsi="David"/>
                <w:rtl/>
              </w:rPr>
              <w:t>המשיב</w:t>
            </w:r>
            <w:r w:rsidR="00D74675">
              <w:rPr>
                <w:rFonts w:ascii="David" w:hAnsi="David" w:hint="cs"/>
                <w:rtl/>
              </w:rPr>
              <w:t>ה</w:t>
            </w:r>
            <w:r>
              <w:rPr>
                <w:rFonts w:ascii="David" w:hAnsi="David"/>
                <w:rtl/>
              </w:rPr>
              <w:t>:</w:t>
            </w:r>
          </w:p>
        </w:tc>
        <w:tc>
          <w:tcPr>
            <w:tcW w:w="5239" w:type="dxa"/>
          </w:tcPr>
          <w:p w:rsidR="0083345F" w:rsidRDefault="000379E1" w:rsidP="0002549E">
            <w:pPr>
              <w:pStyle w:val="BodyRuller"/>
            </w:pPr>
            <w:r>
              <w:rPr>
                <w:rtl/>
              </w:rPr>
              <w:t>מדינת ישראל</w:t>
            </w:r>
          </w:p>
        </w:tc>
      </w:tr>
    </w:tbl>
    <w:p w:rsidR="0083345F" w:rsidRDefault="0083345F">
      <w:pPr>
        <w:pStyle w:val="Ruller3"/>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0379E1" w:rsidP="00013B8A">
            <w:pPr>
              <w:pStyle w:val="BodyRuller"/>
              <w:jc w:val="both"/>
              <w:rPr>
                <w:sz w:val="24"/>
                <w:szCs w:val="24"/>
                <w:rtl/>
              </w:rPr>
            </w:pPr>
            <w:r>
              <w:rPr>
                <w:sz w:val="24"/>
                <w:szCs w:val="24"/>
                <w:rtl/>
              </w:rPr>
              <w:t xml:space="preserve">ערעור על </w:t>
            </w:r>
            <w:r w:rsidR="00D74675">
              <w:rPr>
                <w:rFonts w:hint="cs"/>
                <w:sz w:val="24"/>
                <w:szCs w:val="24"/>
                <w:rtl/>
              </w:rPr>
              <w:t xml:space="preserve">הכרעת דינו </w:t>
            </w:r>
            <w:r>
              <w:rPr>
                <w:sz w:val="24"/>
                <w:szCs w:val="24"/>
                <w:rtl/>
              </w:rPr>
              <w:t>של בית המשפט המחוזי מרכז-לוד ב</w:t>
            </w:r>
            <w:r w:rsidR="00D74675">
              <w:rPr>
                <w:rFonts w:hint="cs"/>
                <w:sz w:val="24"/>
                <w:szCs w:val="24"/>
                <w:rtl/>
              </w:rPr>
              <w:t>-</w:t>
            </w:r>
            <w:r>
              <w:rPr>
                <w:sz w:val="24"/>
                <w:szCs w:val="24"/>
                <w:rtl/>
              </w:rPr>
              <w:t>ת</w:t>
            </w:r>
            <w:r w:rsidR="00D74675">
              <w:rPr>
                <w:rFonts w:hint="cs"/>
                <w:sz w:val="24"/>
                <w:szCs w:val="24"/>
                <w:rtl/>
              </w:rPr>
              <w:t>"</w:t>
            </w:r>
            <w:r>
              <w:rPr>
                <w:sz w:val="24"/>
                <w:szCs w:val="24"/>
                <w:rtl/>
              </w:rPr>
              <w:t>פ 19879-12-20</w:t>
            </w:r>
            <w:r w:rsidR="00D74675">
              <w:rPr>
                <w:rFonts w:hint="cs"/>
                <w:sz w:val="24"/>
                <w:szCs w:val="24"/>
                <w:rtl/>
              </w:rPr>
              <w:t xml:space="preserve"> </w:t>
            </w:r>
            <w:r w:rsidR="00D74675">
              <w:rPr>
                <w:sz w:val="24"/>
                <w:szCs w:val="24"/>
                <w:rtl/>
              </w:rPr>
              <w:t xml:space="preserve">מיום </w:t>
            </w:r>
            <w:r w:rsidR="004E4B5E">
              <w:rPr>
                <w:rFonts w:hint="cs"/>
                <w:sz w:val="24"/>
                <w:szCs w:val="24"/>
                <w:rtl/>
              </w:rPr>
              <w:t>24.1.2022</w:t>
            </w:r>
            <w:r w:rsidR="00D74675">
              <w:rPr>
                <w:rFonts w:hint="cs"/>
                <w:sz w:val="24"/>
                <w:szCs w:val="24"/>
                <w:rtl/>
              </w:rPr>
              <w:t xml:space="preserve"> שניתן על ידי </w:t>
            </w:r>
            <w:r w:rsidR="00013B8A">
              <w:rPr>
                <w:rFonts w:hint="cs"/>
                <w:sz w:val="24"/>
                <w:szCs w:val="24"/>
                <w:rtl/>
              </w:rPr>
              <w:t xml:space="preserve">השופט ח' </w:t>
            </w:r>
            <w:proofErr w:type="spellStart"/>
            <w:r w:rsidR="00013B8A">
              <w:rPr>
                <w:rFonts w:hint="cs"/>
                <w:sz w:val="24"/>
                <w:szCs w:val="24"/>
                <w:rtl/>
              </w:rPr>
              <w:t>טרסי</w:t>
            </w:r>
            <w:proofErr w:type="spellEnd"/>
            <w:r w:rsidR="00013B8A">
              <w:rPr>
                <w:rFonts w:hint="cs"/>
                <w:sz w:val="24"/>
                <w:szCs w:val="24"/>
                <w:rtl/>
              </w:rPr>
              <w:t>; ו</w:t>
            </w:r>
            <w:r w:rsidR="00D74675">
              <w:rPr>
                <w:rFonts w:hint="cs"/>
                <w:sz w:val="24"/>
                <w:szCs w:val="24"/>
                <w:rtl/>
              </w:rPr>
              <w:t xml:space="preserve">על גזר דינו מיום 27.2.2023 שניתן על ידי השופטת מ' גרינברג </w:t>
            </w:r>
          </w:p>
        </w:tc>
      </w:tr>
    </w:tbl>
    <w:p w:rsidR="00916FF8" w:rsidRPr="00D74675"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0379E1">
            <w:pPr>
              <w:pStyle w:val="BodyRuller"/>
              <w:rPr>
                <w:rtl/>
              </w:rPr>
            </w:pPr>
            <w:r>
              <w:rPr>
                <w:sz w:val="24"/>
                <w:szCs w:val="24"/>
                <w:rtl/>
              </w:rPr>
              <w:t xml:space="preserve">י"ג באייר </w:t>
            </w:r>
            <w:proofErr w:type="spellStart"/>
            <w:r>
              <w:rPr>
                <w:sz w:val="24"/>
                <w:szCs w:val="24"/>
                <w:rtl/>
              </w:rPr>
              <w:t>התשפ"ג</w:t>
            </w:r>
            <w:proofErr w:type="spellEnd"/>
            <w:r w:rsidR="008C2F11">
              <w:t xml:space="preserve">       </w:t>
            </w:r>
          </w:p>
        </w:tc>
        <w:tc>
          <w:tcPr>
            <w:tcW w:w="2694" w:type="dxa"/>
            <w:tcBorders>
              <w:top w:val="nil"/>
              <w:left w:val="nil"/>
              <w:bottom w:val="nil"/>
              <w:right w:val="nil"/>
            </w:tcBorders>
          </w:tcPr>
          <w:p w:rsidR="008C2F11" w:rsidRDefault="000379E1" w:rsidP="00894EDC">
            <w:pPr>
              <w:pStyle w:val="BodyRuller"/>
              <w:rPr>
                <w:sz w:val="24"/>
                <w:szCs w:val="24"/>
                <w:rtl/>
              </w:rPr>
            </w:pPr>
            <w:r>
              <w:t>(4.</w:t>
            </w:r>
            <w:r w:rsidR="00894EDC">
              <w:t>5</w:t>
            </w:r>
            <w:r>
              <w:t>.2023)</w:t>
            </w:r>
            <w:r w:rsidR="00200D6B">
              <w:t xml:space="preserve"> </w:t>
            </w:r>
          </w:p>
        </w:tc>
      </w:tr>
    </w:tbl>
    <w:p w:rsidR="00916FF8" w:rsidRDefault="00916FF8">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5150"/>
      </w:tblGrid>
      <w:tr w:rsidR="00036227" w:rsidTr="00D00B1D">
        <w:tc>
          <w:tcPr>
            <w:tcW w:w="3257" w:type="dxa"/>
            <w:tcBorders>
              <w:top w:val="nil"/>
              <w:left w:val="nil"/>
              <w:bottom w:val="nil"/>
              <w:right w:val="nil"/>
            </w:tcBorders>
          </w:tcPr>
          <w:p w:rsidR="00036227" w:rsidRDefault="000379E1">
            <w:pPr>
              <w:pStyle w:val="BodyRuller"/>
            </w:pPr>
            <w:r>
              <w:rPr>
                <w:rtl/>
              </w:rPr>
              <w:t>בשם המערער:</w:t>
            </w:r>
          </w:p>
        </w:tc>
        <w:tc>
          <w:tcPr>
            <w:tcW w:w="5238" w:type="dxa"/>
            <w:tcBorders>
              <w:top w:val="nil"/>
              <w:left w:val="nil"/>
              <w:bottom w:val="nil"/>
              <w:right w:val="nil"/>
            </w:tcBorders>
          </w:tcPr>
          <w:p w:rsidR="00036227" w:rsidRDefault="000379E1" w:rsidP="00D74675">
            <w:pPr>
              <w:pStyle w:val="BodyRuller"/>
            </w:pPr>
            <w:r>
              <w:rPr>
                <w:rtl/>
              </w:rPr>
              <w:t xml:space="preserve">עו"ד </w:t>
            </w:r>
            <w:r w:rsidR="00D74675">
              <w:rPr>
                <w:rFonts w:hint="cs"/>
                <w:rtl/>
              </w:rPr>
              <w:t xml:space="preserve">יעקב </w:t>
            </w:r>
            <w:proofErr w:type="spellStart"/>
            <w:r>
              <w:rPr>
                <w:rtl/>
              </w:rPr>
              <w:t>שקלאר</w:t>
            </w:r>
            <w:proofErr w:type="spellEnd"/>
            <w:r>
              <w:rPr>
                <w:rtl/>
              </w:rPr>
              <w:t xml:space="preserve"> </w:t>
            </w:r>
          </w:p>
        </w:tc>
      </w:tr>
    </w:tbl>
    <w:p w:rsidR="00916FF8" w:rsidRDefault="00916FF8">
      <w:pPr>
        <w:pStyle w:val="Ruller3"/>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4"/>
        <w:gridCol w:w="5149"/>
      </w:tblGrid>
      <w:tr w:rsidR="00036227" w:rsidTr="00D74675">
        <w:tc>
          <w:tcPr>
            <w:tcW w:w="3214" w:type="dxa"/>
            <w:tcBorders>
              <w:top w:val="nil"/>
              <w:left w:val="nil"/>
              <w:bottom w:val="nil"/>
              <w:right w:val="nil"/>
            </w:tcBorders>
          </w:tcPr>
          <w:p w:rsidR="00036227" w:rsidRDefault="000379E1">
            <w:pPr>
              <w:pStyle w:val="BodyRuller"/>
            </w:pPr>
            <w:r>
              <w:rPr>
                <w:rtl/>
              </w:rPr>
              <w:t>בשם המשיב</w:t>
            </w:r>
            <w:r w:rsidR="00D74675">
              <w:rPr>
                <w:rFonts w:hint="cs"/>
                <w:rtl/>
              </w:rPr>
              <w:t>ה</w:t>
            </w:r>
            <w:r>
              <w:rPr>
                <w:rtl/>
              </w:rPr>
              <w:t>:</w:t>
            </w:r>
          </w:p>
        </w:tc>
        <w:tc>
          <w:tcPr>
            <w:tcW w:w="5149" w:type="dxa"/>
            <w:tcBorders>
              <w:top w:val="nil"/>
              <w:left w:val="nil"/>
              <w:bottom w:val="nil"/>
              <w:right w:val="nil"/>
            </w:tcBorders>
          </w:tcPr>
          <w:p w:rsidR="00036227" w:rsidRDefault="000379E1" w:rsidP="00D74675">
            <w:pPr>
              <w:pStyle w:val="BodyRuller"/>
            </w:pPr>
            <w:r>
              <w:rPr>
                <w:rtl/>
              </w:rPr>
              <w:t xml:space="preserve">עו"ד </w:t>
            </w:r>
            <w:r w:rsidR="00D74675">
              <w:rPr>
                <w:rFonts w:hint="cs"/>
                <w:rtl/>
              </w:rPr>
              <w:t xml:space="preserve">תום </w:t>
            </w:r>
            <w:proofErr w:type="spellStart"/>
            <w:r w:rsidR="00D74675">
              <w:rPr>
                <w:rFonts w:hint="cs"/>
                <w:rtl/>
              </w:rPr>
              <w:t>קובצ'י</w:t>
            </w:r>
            <w:proofErr w:type="spellEnd"/>
          </w:p>
        </w:tc>
      </w:tr>
    </w:tbl>
    <w:p w:rsidR="00916FF8" w:rsidRDefault="00916FF8">
      <w:pPr>
        <w:tabs>
          <w:tab w:val="left" w:pos="2552"/>
        </w:tabs>
        <w:rPr>
          <w:rtl/>
        </w:rPr>
      </w:pPr>
    </w:p>
    <w:p w:rsidR="00D74675" w:rsidRDefault="00D74675">
      <w:pPr>
        <w:tabs>
          <w:tab w:val="left" w:pos="2552"/>
        </w:tabs>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0379E1">
            <w:pPr>
              <w:pStyle w:val="DocumentHead"/>
            </w:pPr>
            <w:bookmarkStart w:id="2" w:name="secretary"/>
            <w:bookmarkStart w:id="3" w:name="BeginProtocol"/>
            <w:bookmarkEnd w:id="2"/>
            <w:bookmarkEnd w:id="3"/>
            <w:r>
              <w:rPr>
                <w:rtl/>
              </w:rPr>
              <w:t>פסק-דין</w:t>
            </w:r>
          </w:p>
        </w:tc>
      </w:tr>
    </w:tbl>
    <w:p w:rsidR="0065522F" w:rsidRDefault="0065522F">
      <w:pPr>
        <w:pStyle w:val="BODYVERDICT"/>
      </w:pPr>
    </w:p>
    <w:p w:rsidR="00916FF8" w:rsidRPr="00D74675" w:rsidRDefault="00D74675">
      <w:pPr>
        <w:pStyle w:val="BODYVERDICT"/>
        <w:rPr>
          <w:rFonts w:cs="Miriam"/>
          <w:sz w:val="24"/>
          <w:szCs w:val="24"/>
          <w:rtl/>
        </w:rPr>
      </w:pPr>
      <w:bookmarkStart w:id="4" w:name="Writer_Name"/>
      <w:bookmarkEnd w:id="4"/>
      <w:r>
        <w:rPr>
          <w:rFonts w:cs="Miriam"/>
          <w:sz w:val="24"/>
          <w:szCs w:val="24"/>
          <w:u w:val="single"/>
          <w:rtl/>
        </w:rPr>
        <w:t>השופט י' אלרון</w:t>
      </w:r>
      <w:r>
        <w:rPr>
          <w:rFonts w:cs="Miriam" w:hint="cs"/>
          <w:sz w:val="24"/>
          <w:szCs w:val="24"/>
          <w:rtl/>
        </w:rPr>
        <w:t>:</w:t>
      </w:r>
    </w:p>
    <w:p w:rsidR="008E41C5" w:rsidRDefault="008E41C5" w:rsidP="008E41C5">
      <w:pPr>
        <w:pStyle w:val="Ruller4"/>
        <w:numPr>
          <w:ilvl w:val="0"/>
          <w:numId w:val="0"/>
        </w:numPr>
        <w:rPr>
          <w:rtl/>
        </w:rPr>
      </w:pPr>
      <w:bookmarkStart w:id="5" w:name="Start_Write"/>
      <w:bookmarkEnd w:id="5"/>
    </w:p>
    <w:p w:rsidR="00065F8B" w:rsidRDefault="00065F8B" w:rsidP="001810E3">
      <w:pPr>
        <w:pStyle w:val="Ruller4"/>
        <w:numPr>
          <w:ilvl w:val="0"/>
          <w:numId w:val="0"/>
        </w:numPr>
        <w:rPr>
          <w:rtl/>
        </w:rPr>
      </w:pPr>
      <w:r>
        <w:rPr>
          <w:rtl/>
        </w:rPr>
        <w:tab/>
        <w:t xml:space="preserve">במוקד הערעור שלפנינו בקשת המערער לאפשר לו לחזור בו </w:t>
      </w:r>
      <w:r w:rsidR="004E4B5E">
        <w:rPr>
          <w:rFonts w:hint="cs"/>
          <w:rtl/>
        </w:rPr>
        <w:t xml:space="preserve">מהודאתו בביצוע </w:t>
      </w:r>
      <w:r>
        <w:rPr>
          <w:rtl/>
        </w:rPr>
        <w:t xml:space="preserve">עבירות של התעללות, לפי סעיף 368ג </w:t>
      </w:r>
      <w:proofErr w:type="spellStart"/>
      <w:r>
        <w:rPr>
          <w:rtl/>
        </w:rPr>
        <w:t>סיפ</w:t>
      </w:r>
      <w:r>
        <w:rPr>
          <w:rFonts w:hint="cs"/>
          <w:rtl/>
        </w:rPr>
        <w:t>ה</w:t>
      </w:r>
      <w:proofErr w:type="spellEnd"/>
      <w:r>
        <w:rPr>
          <w:rtl/>
        </w:rPr>
        <w:t xml:space="preserve"> לחוק העונשין, התשל"ז-1977 (להלן: </w:t>
      </w:r>
      <w:r w:rsidR="001810E3" w:rsidRPr="001810E3">
        <w:rPr>
          <w:rFonts w:ascii="Century" w:hAnsi="Century" w:cs="Miriam" w:hint="cs"/>
          <w:b/>
          <w:spacing w:val="0"/>
          <w:sz w:val="22"/>
          <w:szCs w:val="24"/>
          <w:rtl/>
        </w:rPr>
        <w:t>עבירת ההתעללות</w:t>
      </w:r>
      <w:r w:rsidR="001810E3" w:rsidRPr="001810E3">
        <w:rPr>
          <w:rFonts w:hint="cs"/>
          <w:rtl/>
        </w:rPr>
        <w:t xml:space="preserve"> </w:t>
      </w:r>
      <w:r w:rsidR="001810E3">
        <w:rPr>
          <w:rFonts w:hint="cs"/>
          <w:rtl/>
        </w:rPr>
        <w:t>ו-</w:t>
      </w:r>
      <w:r>
        <w:rPr>
          <w:rFonts w:ascii="Century" w:hAnsi="Century" w:cs="Miriam"/>
          <w:b/>
          <w:spacing w:val="0"/>
          <w:szCs w:val="24"/>
          <w:rtl/>
        </w:rPr>
        <w:t>החוק</w:t>
      </w:r>
      <w:r w:rsidR="001810E3">
        <w:rPr>
          <w:rFonts w:hint="cs"/>
          <w:rtl/>
        </w:rPr>
        <w:t>, בהתאמה)</w:t>
      </w:r>
      <w:r>
        <w:rPr>
          <w:rtl/>
        </w:rPr>
        <w:t xml:space="preserve">; הפרת חובה של אחראי, לפי סעיף 337 לחוק; וגרימת </w:t>
      </w:r>
      <w:r w:rsidR="004E4B5E">
        <w:rPr>
          <w:rtl/>
        </w:rPr>
        <w:t>חבלה ברשלנות, לפי סעיף 341 לחוק</w:t>
      </w:r>
      <w:r w:rsidR="004E4B5E">
        <w:rPr>
          <w:rFonts w:hint="cs"/>
          <w:rtl/>
        </w:rPr>
        <w:t xml:space="preserve">. </w:t>
      </w:r>
      <w:r w:rsidR="008258D4">
        <w:rPr>
          <w:rtl/>
        </w:rPr>
        <w:t>לח</w:t>
      </w:r>
      <w:r w:rsidR="00013B8A">
        <w:rPr>
          <w:rtl/>
        </w:rPr>
        <w:t>לופין</w:t>
      </w:r>
      <w:r w:rsidR="00013B8A">
        <w:rPr>
          <w:rFonts w:hint="cs"/>
          <w:rtl/>
        </w:rPr>
        <w:t xml:space="preserve">, </w:t>
      </w:r>
      <w:r w:rsidR="004E4B5E">
        <w:rPr>
          <w:rFonts w:hint="cs"/>
          <w:rtl/>
        </w:rPr>
        <w:t>מבוקש כי</w:t>
      </w:r>
      <w:r>
        <w:rPr>
          <w:rtl/>
        </w:rPr>
        <w:t xml:space="preserve"> נקל בעונשו</w:t>
      </w:r>
      <w:r>
        <w:rPr>
          <w:rFonts w:hint="cs"/>
          <w:rtl/>
        </w:rPr>
        <w:t xml:space="preserve">. </w:t>
      </w:r>
    </w:p>
    <w:p w:rsidR="00065F8B" w:rsidRDefault="00065F8B" w:rsidP="008E41C5">
      <w:pPr>
        <w:pStyle w:val="Ruller4"/>
        <w:numPr>
          <w:ilvl w:val="0"/>
          <w:numId w:val="0"/>
        </w:numPr>
        <w:rPr>
          <w:rtl/>
        </w:rPr>
      </w:pPr>
    </w:p>
    <w:p w:rsidR="008E41C5" w:rsidRDefault="004E4B5E" w:rsidP="00580FE4">
      <w:pPr>
        <w:pStyle w:val="Ruller4"/>
        <w:numPr>
          <w:ilvl w:val="0"/>
          <w:numId w:val="0"/>
        </w:numPr>
        <w:rPr>
          <w:rtl/>
        </w:rPr>
      </w:pPr>
      <w:r>
        <w:rPr>
          <w:rtl/>
        </w:rPr>
        <w:tab/>
      </w:r>
      <w:r w:rsidR="00065F8B">
        <w:rPr>
          <w:rFonts w:hint="cs"/>
          <w:rtl/>
        </w:rPr>
        <w:t>ב</w:t>
      </w:r>
      <w:r w:rsidR="008E41C5">
        <w:rPr>
          <w:rtl/>
        </w:rPr>
        <w:t xml:space="preserve">הכרעת דינו של בית המשפט המחוזי מרכז-לוד ב-ת"פ 19879-12-20 (השופט </w:t>
      </w:r>
      <w:r w:rsidR="008E41C5">
        <w:rPr>
          <w:rFonts w:ascii="Century" w:hAnsi="Century" w:cs="Miriam"/>
          <w:b/>
          <w:spacing w:val="0"/>
          <w:sz w:val="22"/>
          <w:szCs w:val="24"/>
          <w:rtl/>
        </w:rPr>
        <w:t xml:space="preserve">ח' </w:t>
      </w:r>
      <w:proofErr w:type="spellStart"/>
      <w:r w:rsidR="008E41C5">
        <w:rPr>
          <w:rFonts w:ascii="Century" w:hAnsi="Century" w:cs="Miriam"/>
          <w:b/>
          <w:spacing w:val="0"/>
          <w:sz w:val="22"/>
          <w:szCs w:val="24"/>
          <w:rtl/>
        </w:rPr>
        <w:t>טרסי</w:t>
      </w:r>
      <w:proofErr w:type="spellEnd"/>
      <w:r w:rsidR="008E41C5">
        <w:rPr>
          <w:rtl/>
        </w:rPr>
        <w:t xml:space="preserve">) מיום 24.1.2022, </w:t>
      </w:r>
      <w:r>
        <w:rPr>
          <w:rtl/>
        </w:rPr>
        <w:t>המערער</w:t>
      </w:r>
      <w:r>
        <w:rPr>
          <w:rFonts w:hint="cs"/>
          <w:rtl/>
        </w:rPr>
        <w:t xml:space="preserve"> </w:t>
      </w:r>
      <w:r w:rsidR="00065F8B">
        <w:rPr>
          <w:rtl/>
        </w:rPr>
        <w:t xml:space="preserve">הורשע על פי הודאתו </w:t>
      </w:r>
      <w:r>
        <w:rPr>
          <w:rFonts w:hint="cs"/>
          <w:rtl/>
        </w:rPr>
        <w:t xml:space="preserve">בעבירות האמורות. </w:t>
      </w:r>
      <w:r w:rsidR="00065F8B">
        <w:rPr>
          <w:rFonts w:hint="cs"/>
          <w:rtl/>
        </w:rPr>
        <w:t xml:space="preserve">בגזר דין </w:t>
      </w:r>
      <w:r w:rsidR="00065F8B">
        <w:rPr>
          <w:rtl/>
        </w:rPr>
        <w:lastRenderedPageBreak/>
        <w:t xml:space="preserve">מיום 27.2.2023 (השופטת </w:t>
      </w:r>
      <w:r w:rsidR="00065F8B">
        <w:rPr>
          <w:rFonts w:ascii="Century" w:hAnsi="Century" w:cs="Miriam"/>
          <w:b/>
          <w:spacing w:val="0"/>
          <w:sz w:val="22"/>
          <w:szCs w:val="24"/>
          <w:rtl/>
        </w:rPr>
        <w:t>מ' גרינברג</w:t>
      </w:r>
      <w:r w:rsidR="00065F8B">
        <w:rPr>
          <w:rtl/>
        </w:rPr>
        <w:t>)</w:t>
      </w:r>
      <w:r w:rsidR="00065F8B">
        <w:rPr>
          <w:rFonts w:hint="cs"/>
          <w:rtl/>
        </w:rPr>
        <w:t xml:space="preserve"> </w:t>
      </w:r>
      <w:r w:rsidR="008E41C5">
        <w:rPr>
          <w:rtl/>
        </w:rPr>
        <w:t xml:space="preserve">נגזר עליו עונש מאסר בפועל </w:t>
      </w:r>
      <w:r w:rsidR="00580FE4">
        <w:rPr>
          <w:rtl/>
        </w:rPr>
        <w:t>של 32 חודשים, בניכוי ימי מעצרו</w:t>
      </w:r>
      <w:r w:rsidR="00580FE4">
        <w:rPr>
          <w:rFonts w:hint="cs"/>
          <w:rtl/>
        </w:rPr>
        <w:t xml:space="preserve">, לצד ענישה נלווית. </w:t>
      </w:r>
    </w:p>
    <w:p w:rsidR="008E41C5" w:rsidRDefault="008E41C5" w:rsidP="008E41C5">
      <w:pPr>
        <w:pStyle w:val="Ruller4"/>
        <w:numPr>
          <w:ilvl w:val="0"/>
          <w:numId w:val="0"/>
        </w:numPr>
        <w:rPr>
          <w:rtl/>
        </w:rPr>
      </w:pPr>
    </w:p>
    <w:p w:rsidR="008E41C5" w:rsidRDefault="008E41C5" w:rsidP="008E41C5">
      <w:pPr>
        <w:jc w:val="both"/>
        <w:rPr>
          <w:rFonts w:cs="Miriam"/>
          <w:b/>
          <w:sz w:val="22"/>
          <w:rtl/>
        </w:rPr>
      </w:pPr>
      <w:r>
        <w:rPr>
          <w:rFonts w:cs="Miriam"/>
          <w:b/>
          <w:sz w:val="22"/>
          <w:rtl/>
        </w:rPr>
        <w:t xml:space="preserve">עיקרי כתב האישום </w:t>
      </w:r>
      <w:r w:rsidR="003F5EDE">
        <w:rPr>
          <w:rFonts w:cs="Miriam" w:hint="cs"/>
          <w:b/>
          <w:sz w:val="22"/>
          <w:rtl/>
        </w:rPr>
        <w:t>המתוקן</w:t>
      </w:r>
    </w:p>
    <w:p w:rsidR="003F5EDE" w:rsidRDefault="003F5EDE" w:rsidP="008E41C5">
      <w:pPr>
        <w:jc w:val="both"/>
        <w:rPr>
          <w:rFonts w:cs="Miriam"/>
          <w:b/>
          <w:sz w:val="22"/>
          <w:rtl/>
        </w:rPr>
      </w:pPr>
    </w:p>
    <w:p w:rsidR="008E41C5" w:rsidRDefault="008E41C5" w:rsidP="008E41C5">
      <w:pPr>
        <w:jc w:val="both"/>
        <w:rPr>
          <w:rFonts w:cs="Miriam"/>
          <w:b/>
          <w:sz w:val="22"/>
          <w:rtl/>
        </w:rPr>
      </w:pPr>
    </w:p>
    <w:p w:rsidR="008E41C5" w:rsidRDefault="008E41C5" w:rsidP="00136E15">
      <w:pPr>
        <w:pStyle w:val="Ruller4"/>
        <w:rPr>
          <w:rtl/>
        </w:rPr>
      </w:pPr>
      <w:r>
        <w:rPr>
          <w:rtl/>
        </w:rPr>
        <w:t xml:space="preserve">כתב האישום המתוקן בשנית לצרכי הסדר טיעון הוגש נגד המערער ונגד ילנה </w:t>
      </w:r>
      <w:proofErr w:type="spellStart"/>
      <w:r>
        <w:rPr>
          <w:rtl/>
        </w:rPr>
        <w:t>קטובסקי</w:t>
      </w:r>
      <w:proofErr w:type="spellEnd"/>
      <w:r>
        <w:rPr>
          <w:rtl/>
        </w:rPr>
        <w:t xml:space="preserve"> (להלן: </w:t>
      </w:r>
      <w:r>
        <w:rPr>
          <w:rFonts w:ascii="Century" w:hAnsi="Century" w:cs="Miriam"/>
          <w:b/>
          <w:spacing w:val="0"/>
          <w:sz w:val="22"/>
          <w:szCs w:val="24"/>
          <w:rtl/>
        </w:rPr>
        <w:t>ילנה</w:t>
      </w:r>
      <w:r>
        <w:rPr>
          <w:rtl/>
        </w:rPr>
        <w:t xml:space="preserve">) – גרושתו. בתקופת האירוע </w:t>
      </w:r>
      <w:r w:rsidR="009A618B">
        <w:rPr>
          <w:rFonts w:hint="cs"/>
          <w:rtl/>
        </w:rPr>
        <w:t>מושא כתב האישום</w:t>
      </w:r>
      <w:r w:rsidR="00AB5480">
        <w:rPr>
          <w:rFonts w:hint="cs"/>
          <w:rtl/>
        </w:rPr>
        <w:t xml:space="preserve"> המתוקן</w:t>
      </w:r>
      <w:r>
        <w:rPr>
          <w:rtl/>
        </w:rPr>
        <w:t xml:space="preserve">, וכ-16 שנים עובר לו, המערער הפעיל גן ילדים </w:t>
      </w:r>
      <w:r w:rsidR="009A618B">
        <w:rPr>
          <w:rtl/>
        </w:rPr>
        <w:t xml:space="preserve">בבעלותו אשר נחלק לקבוצת </w:t>
      </w:r>
      <w:proofErr w:type="spellStart"/>
      <w:r w:rsidR="009A618B">
        <w:rPr>
          <w:rtl/>
        </w:rPr>
        <w:t>תינוקיה</w:t>
      </w:r>
      <w:proofErr w:type="spellEnd"/>
      <w:r w:rsidR="009A618B">
        <w:rPr>
          <w:rtl/>
        </w:rPr>
        <w:t xml:space="preserve"> וקבוצת "בוגרים"</w:t>
      </w:r>
      <w:r w:rsidR="009A618B">
        <w:rPr>
          <w:rFonts w:hint="cs"/>
          <w:rtl/>
        </w:rPr>
        <w:t xml:space="preserve">. המערער </w:t>
      </w:r>
      <w:proofErr w:type="spellStart"/>
      <w:r w:rsidR="009A618B">
        <w:rPr>
          <w:rFonts w:hint="cs"/>
          <w:rtl/>
        </w:rPr>
        <w:t>א</w:t>
      </w:r>
      <w:r w:rsidR="003F5EDE">
        <w:rPr>
          <w:rFonts w:hint="cs"/>
          <w:rtl/>
        </w:rPr>
        <w:t>י</w:t>
      </w:r>
      <w:r w:rsidR="009A618B">
        <w:rPr>
          <w:rFonts w:hint="cs"/>
          <w:rtl/>
        </w:rPr>
        <w:t>פשר</w:t>
      </w:r>
      <w:proofErr w:type="spellEnd"/>
      <w:r w:rsidR="009A618B">
        <w:rPr>
          <w:rFonts w:hint="cs"/>
          <w:rtl/>
        </w:rPr>
        <w:t xml:space="preserve"> ל</w:t>
      </w:r>
      <w:r>
        <w:rPr>
          <w:rtl/>
        </w:rPr>
        <w:t xml:space="preserve">ילנה </w:t>
      </w:r>
      <w:r w:rsidR="009A618B">
        <w:rPr>
          <w:rFonts w:hint="cs"/>
          <w:rtl/>
        </w:rPr>
        <w:t>להתגורר במבנה בחצר ביתו, ו</w:t>
      </w:r>
      <w:r w:rsidR="003F5EDE">
        <w:rPr>
          <w:rFonts w:hint="cs"/>
          <w:rtl/>
        </w:rPr>
        <w:t>ב</w:t>
      </w:r>
      <w:r w:rsidR="009A618B">
        <w:rPr>
          <w:rFonts w:hint="cs"/>
          <w:rtl/>
        </w:rPr>
        <w:t>תמורה</w:t>
      </w:r>
      <w:r>
        <w:rPr>
          <w:rtl/>
        </w:rPr>
        <w:t xml:space="preserve"> היא השגיחה </w:t>
      </w:r>
      <w:r w:rsidR="009A618B">
        <w:rPr>
          <w:rFonts w:hint="cs"/>
          <w:rtl/>
        </w:rPr>
        <w:t xml:space="preserve">מדי יום </w:t>
      </w:r>
      <w:r>
        <w:rPr>
          <w:rtl/>
        </w:rPr>
        <w:t xml:space="preserve">על </w:t>
      </w:r>
      <w:r w:rsidR="00136E15">
        <w:rPr>
          <w:rFonts w:hint="cs"/>
          <w:rtl/>
        </w:rPr>
        <w:t xml:space="preserve">ילדי </w:t>
      </w:r>
      <w:proofErr w:type="spellStart"/>
      <w:r w:rsidR="00136E15">
        <w:rPr>
          <w:rFonts w:hint="cs"/>
          <w:rtl/>
        </w:rPr>
        <w:t>התינוקיה</w:t>
      </w:r>
      <w:proofErr w:type="spellEnd"/>
      <w:r>
        <w:rPr>
          <w:rtl/>
        </w:rPr>
        <w:t>.</w:t>
      </w:r>
      <w:r>
        <w:t xml:space="preserve"> </w:t>
      </w:r>
      <w:r>
        <w:rPr>
          <w:rtl/>
        </w:rPr>
        <w:t xml:space="preserve">כחלק מהשירות שניתן לרשומים בגן, המערער הסיע כל בוקר ברכב הסעות </w:t>
      </w:r>
      <w:r w:rsidR="009A618B">
        <w:rPr>
          <w:rFonts w:hint="cs"/>
          <w:rtl/>
        </w:rPr>
        <w:t xml:space="preserve">(להלן: </w:t>
      </w:r>
      <w:r w:rsidR="009A618B" w:rsidRPr="009A618B">
        <w:rPr>
          <w:rFonts w:ascii="Century" w:hAnsi="Century" w:cs="Miriam" w:hint="cs"/>
          <w:b/>
          <w:spacing w:val="0"/>
          <w:sz w:val="22"/>
          <w:szCs w:val="24"/>
          <w:rtl/>
        </w:rPr>
        <w:t>הרכב</w:t>
      </w:r>
      <w:r w:rsidR="009A618B">
        <w:rPr>
          <w:rFonts w:hint="cs"/>
          <w:rtl/>
        </w:rPr>
        <w:t xml:space="preserve">) </w:t>
      </w:r>
      <w:r>
        <w:rPr>
          <w:rtl/>
        </w:rPr>
        <w:t xml:space="preserve">מספר </w:t>
      </w:r>
      <w:r w:rsidR="00136E15">
        <w:rPr>
          <w:rFonts w:hint="cs"/>
          <w:rtl/>
        </w:rPr>
        <w:t>ילדים</w:t>
      </w:r>
      <w:r w:rsidR="009A618B">
        <w:rPr>
          <w:rtl/>
        </w:rPr>
        <w:t xml:space="preserve"> מביתם אל הגן ובחזרה</w:t>
      </w:r>
      <w:r w:rsidR="009A618B">
        <w:rPr>
          <w:rFonts w:hint="cs"/>
          <w:rtl/>
        </w:rPr>
        <w:t>. זאת,</w:t>
      </w:r>
      <w:r>
        <w:rPr>
          <w:rtl/>
        </w:rPr>
        <w:t xml:space="preserve"> מבלי שדאג למלווה או איש צוות</w:t>
      </w:r>
      <w:r w:rsidR="00136E15">
        <w:rPr>
          <w:rtl/>
        </w:rPr>
        <w:t xml:space="preserve"> שיסייע לו במהלך הנסיעה ובהכנסת</w:t>
      </w:r>
      <w:r w:rsidR="00136E15">
        <w:rPr>
          <w:rFonts w:hint="cs"/>
          <w:rtl/>
        </w:rPr>
        <w:t xml:space="preserve"> הילדים</w:t>
      </w:r>
      <w:r>
        <w:rPr>
          <w:rtl/>
        </w:rPr>
        <w:t xml:space="preserve"> למבנה הגן. </w:t>
      </w:r>
    </w:p>
    <w:p w:rsidR="008E41C5" w:rsidRDefault="008E41C5" w:rsidP="008E41C5">
      <w:pPr>
        <w:pStyle w:val="Ruller4"/>
        <w:numPr>
          <w:ilvl w:val="0"/>
          <w:numId w:val="0"/>
        </w:numPr>
      </w:pPr>
    </w:p>
    <w:p w:rsidR="00802273" w:rsidRDefault="008E41C5" w:rsidP="002024EC">
      <w:pPr>
        <w:pStyle w:val="Ruller4"/>
        <w:rPr>
          <w:rtl/>
        </w:rPr>
      </w:pPr>
      <w:r>
        <w:rPr>
          <w:rtl/>
        </w:rPr>
        <w:t>ביום 8.10.2020</w:t>
      </w:r>
      <w:r w:rsidR="00802273">
        <w:rPr>
          <w:rFonts w:hint="cs"/>
          <w:rtl/>
        </w:rPr>
        <w:t>,</w:t>
      </w:r>
      <w:r>
        <w:rPr>
          <w:rtl/>
        </w:rPr>
        <w:t xml:space="preserve"> או בסמוך לכך</w:t>
      </w:r>
      <w:r w:rsidR="00802273">
        <w:rPr>
          <w:rFonts w:hint="cs"/>
          <w:rtl/>
        </w:rPr>
        <w:t>,</w:t>
      </w:r>
      <w:r>
        <w:rPr>
          <w:rtl/>
        </w:rPr>
        <w:t xml:space="preserve"> הוריו של א' – תינוק יליד 9.4.2020 (להלן: </w:t>
      </w:r>
      <w:r>
        <w:rPr>
          <w:rFonts w:ascii="Century" w:hAnsi="Century" w:cs="Miriam"/>
          <w:b/>
          <w:spacing w:val="0"/>
          <w:sz w:val="22"/>
          <w:szCs w:val="24"/>
          <w:rtl/>
        </w:rPr>
        <w:t>התינוק</w:t>
      </w:r>
      <w:r>
        <w:rPr>
          <w:rtl/>
        </w:rPr>
        <w:t xml:space="preserve">), התקשרו בחוזה עם המערער לצורך רישומו לגן. הוסכם, כי המערער יספק </w:t>
      </w:r>
      <w:r w:rsidR="00136E15">
        <w:rPr>
          <w:rtl/>
        </w:rPr>
        <w:t xml:space="preserve">בתוספת תשלום </w:t>
      </w:r>
      <w:r>
        <w:rPr>
          <w:rtl/>
        </w:rPr>
        <w:t>שירו</w:t>
      </w:r>
      <w:r w:rsidR="00802273">
        <w:rPr>
          <w:rtl/>
        </w:rPr>
        <w:t xml:space="preserve">ת הסעות לגן </w:t>
      </w:r>
      <w:r w:rsidR="00136E15">
        <w:rPr>
          <w:rFonts w:hint="cs"/>
          <w:rtl/>
        </w:rPr>
        <w:t>וחזרה ממנו</w:t>
      </w:r>
      <w:r w:rsidR="00802273">
        <w:rPr>
          <w:rtl/>
        </w:rPr>
        <w:t>.</w:t>
      </w:r>
    </w:p>
    <w:p w:rsidR="00802273" w:rsidRPr="00802273" w:rsidRDefault="00802273" w:rsidP="00802273">
      <w:pPr>
        <w:pStyle w:val="Ruller40"/>
      </w:pPr>
    </w:p>
    <w:p w:rsidR="008E41C5" w:rsidRDefault="008E41C5" w:rsidP="00136E15">
      <w:pPr>
        <w:pStyle w:val="Ruller4"/>
        <w:rPr>
          <w:rtl/>
        </w:rPr>
      </w:pPr>
      <w:r>
        <w:rPr>
          <w:rtl/>
        </w:rPr>
        <w:t>ביום 17.11.2020 המערער אסף את התינוק מביתו בסמוך לשעה 6:45. הו</w:t>
      </w:r>
      <w:r w:rsidR="00802273">
        <w:rPr>
          <w:rtl/>
        </w:rPr>
        <w:t>א הושיב אותו בכ</w:t>
      </w:r>
      <w:r w:rsidR="00136E15">
        <w:rPr>
          <w:rFonts w:hint="cs"/>
          <w:rtl/>
        </w:rPr>
        <w:t>י</w:t>
      </w:r>
      <w:r w:rsidR="00802273">
        <w:rPr>
          <w:rtl/>
        </w:rPr>
        <w:t xml:space="preserve">סא בטיחות </w:t>
      </w:r>
      <w:r w:rsidR="00802273">
        <w:rPr>
          <w:rFonts w:hint="cs"/>
          <w:rtl/>
        </w:rPr>
        <w:t>ב</w:t>
      </w:r>
      <w:r>
        <w:rPr>
          <w:rtl/>
        </w:rPr>
        <w:t xml:space="preserve">מושב שליד הנהג וחגר אותו בחגורת בטיחות. עם הגעת </w:t>
      </w:r>
      <w:r w:rsidR="00136E15">
        <w:rPr>
          <w:rFonts w:hint="cs"/>
          <w:rtl/>
        </w:rPr>
        <w:t>הרכב</w:t>
      </w:r>
      <w:r>
        <w:rPr>
          <w:rtl/>
        </w:rPr>
        <w:t xml:space="preserve"> לג</w:t>
      </w:r>
      <w:r w:rsidR="00802273">
        <w:rPr>
          <w:rtl/>
        </w:rPr>
        <w:t>ן, בסביבות השעה 7:38</w:t>
      </w:r>
      <w:r w:rsidR="00802273">
        <w:rPr>
          <w:rFonts w:hint="cs"/>
          <w:rtl/>
        </w:rPr>
        <w:t xml:space="preserve">, </w:t>
      </w:r>
      <w:r>
        <w:rPr>
          <w:rtl/>
        </w:rPr>
        <w:t xml:space="preserve">המערער הוריד את </w:t>
      </w:r>
      <w:r w:rsidR="00802273">
        <w:rPr>
          <w:rFonts w:hint="cs"/>
          <w:rtl/>
        </w:rPr>
        <w:t xml:space="preserve">יתר </w:t>
      </w:r>
      <w:r w:rsidR="00802273">
        <w:rPr>
          <w:rtl/>
        </w:rPr>
        <w:t>הילדים מההסעה והכניסם לגן</w:t>
      </w:r>
      <w:r w:rsidR="00802273">
        <w:rPr>
          <w:rFonts w:hint="cs"/>
          <w:rtl/>
        </w:rPr>
        <w:t xml:space="preserve">. </w:t>
      </w:r>
      <w:r w:rsidR="00136E15">
        <w:rPr>
          <w:rtl/>
        </w:rPr>
        <w:t>המערער לא וידא כי כל הילדים הורדו מהרכב והוכנסו לגן</w:t>
      </w:r>
      <w:r w:rsidR="00136E15">
        <w:rPr>
          <w:rFonts w:hint="cs"/>
          <w:rtl/>
        </w:rPr>
        <w:t>,</w:t>
      </w:r>
      <w:r w:rsidR="00136E15">
        <w:rPr>
          <w:rtl/>
        </w:rPr>
        <w:t xml:space="preserve"> </w:t>
      </w:r>
      <w:r w:rsidR="00136E15">
        <w:rPr>
          <w:rFonts w:hint="cs"/>
          <w:rtl/>
        </w:rPr>
        <w:t>ו</w:t>
      </w:r>
      <w:r w:rsidR="00802273">
        <w:rPr>
          <w:rtl/>
        </w:rPr>
        <w:t>התינוק</w:t>
      </w:r>
      <w:r w:rsidR="00802273">
        <w:rPr>
          <w:rFonts w:hint="cs"/>
          <w:rtl/>
        </w:rPr>
        <w:t xml:space="preserve"> </w:t>
      </w:r>
      <w:r w:rsidR="00802273">
        <w:rPr>
          <w:rtl/>
        </w:rPr>
        <w:t>נותר ברכב</w:t>
      </w:r>
      <w:r>
        <w:rPr>
          <w:rtl/>
        </w:rPr>
        <w:t>. במהלך היום, בעוד הרכב חונה בחצר הגן, הטמפרטורה בחוץ הגיע</w:t>
      </w:r>
      <w:r w:rsidR="00F745D2">
        <w:rPr>
          <w:rFonts w:hint="cs"/>
          <w:rtl/>
        </w:rPr>
        <w:t>ה</w:t>
      </w:r>
      <w:r>
        <w:rPr>
          <w:rtl/>
        </w:rPr>
        <w:t xml:space="preserve"> לכ-23 מעלות צלזיוס, ואילו הטמפרטורה בתוך </w:t>
      </w:r>
      <w:r w:rsidR="003F5EDE">
        <w:rPr>
          <w:rFonts w:hint="cs"/>
          <w:rtl/>
        </w:rPr>
        <w:t>ה</w:t>
      </w:r>
      <w:r w:rsidR="003F5EDE">
        <w:rPr>
          <w:rtl/>
        </w:rPr>
        <w:t xml:space="preserve">רכב </w:t>
      </w:r>
      <w:r>
        <w:rPr>
          <w:rtl/>
        </w:rPr>
        <w:t xml:space="preserve">עלתה לכ-53 מעלות צלזיוס.  </w:t>
      </w:r>
    </w:p>
    <w:p w:rsidR="008E41C5" w:rsidRDefault="008E41C5" w:rsidP="008E41C5">
      <w:pPr>
        <w:pStyle w:val="Ruller40"/>
        <w:rPr>
          <w:rtl/>
        </w:rPr>
      </w:pPr>
    </w:p>
    <w:p w:rsidR="008E41C5" w:rsidRDefault="008E41C5" w:rsidP="005E26C7">
      <w:pPr>
        <w:pStyle w:val="Ruller4"/>
        <w:rPr>
          <w:rtl/>
        </w:rPr>
      </w:pPr>
      <w:r>
        <w:rPr>
          <w:rtl/>
        </w:rPr>
        <w:t>בשעה 11:57 או בסמוך לכך</w:t>
      </w:r>
      <w:r w:rsidR="00802273">
        <w:rPr>
          <w:rFonts w:hint="cs"/>
          <w:rtl/>
        </w:rPr>
        <w:t>,</w:t>
      </w:r>
      <w:r>
        <w:rPr>
          <w:rtl/>
        </w:rPr>
        <w:t xml:space="preserve"> אחת המטפלות בגן ביקשה מה</w:t>
      </w:r>
      <w:r w:rsidR="005E26C7">
        <w:rPr>
          <w:rFonts w:hint="cs"/>
          <w:rtl/>
        </w:rPr>
        <w:t>מ</w:t>
      </w:r>
      <w:r w:rsidR="00136E15">
        <w:rPr>
          <w:rtl/>
        </w:rPr>
        <w:t>ערער להזיז את הרכב</w:t>
      </w:r>
      <w:r>
        <w:rPr>
          <w:rtl/>
        </w:rPr>
        <w:t xml:space="preserve"> מאחר שהוא חסם רכב אחר המשמש אותה. אז, הבחין </w:t>
      </w:r>
      <w:r w:rsidR="00136E15">
        <w:rPr>
          <w:rFonts w:hint="cs"/>
          <w:rtl/>
        </w:rPr>
        <w:t xml:space="preserve">המערער </w:t>
      </w:r>
      <w:r>
        <w:rPr>
          <w:rtl/>
        </w:rPr>
        <w:t>לר</w:t>
      </w:r>
      <w:r w:rsidR="00802273">
        <w:rPr>
          <w:rtl/>
        </w:rPr>
        <w:t>אשונה כי התינוק נותר ברכב הסגור</w:t>
      </w:r>
      <w:r>
        <w:rPr>
          <w:rtl/>
        </w:rPr>
        <w:t xml:space="preserve"> כשהוא לובש מעיל לגופו. המערער הרים את התינוק והכניסו לגן, שם שהו ילנה ומטפלות נוספות. המערער הפציר בילנה לעזור לתינוק, וכ-15 דקות לאחר כניסתו לגן שיתף אותה בכך ששכח </w:t>
      </w:r>
      <w:r w:rsidR="00802273">
        <w:rPr>
          <w:rFonts w:hint="cs"/>
          <w:rtl/>
        </w:rPr>
        <w:t>את התינוק</w:t>
      </w:r>
      <w:r w:rsidR="00136E15">
        <w:rPr>
          <w:rtl/>
        </w:rPr>
        <w:t xml:space="preserve"> ברכב. המערער, ילנה ו</w:t>
      </w:r>
      <w:r>
        <w:rPr>
          <w:rtl/>
        </w:rPr>
        <w:t>מט</w:t>
      </w:r>
      <w:r w:rsidR="00802273">
        <w:rPr>
          <w:rFonts w:hint="cs"/>
          <w:rtl/>
        </w:rPr>
        <w:t>פ</w:t>
      </w:r>
      <w:r w:rsidR="00802273">
        <w:rPr>
          <w:rtl/>
        </w:rPr>
        <w:t>ל</w:t>
      </w:r>
      <w:r w:rsidR="00136E15">
        <w:rPr>
          <w:rtl/>
        </w:rPr>
        <w:t xml:space="preserve">ת </w:t>
      </w:r>
      <w:r>
        <w:rPr>
          <w:rtl/>
        </w:rPr>
        <w:t>נוספת הבחינו כי מצבו של התינוק חמור</w:t>
      </w:r>
      <w:r w:rsidR="005E26C7">
        <w:rPr>
          <w:rtl/>
        </w:rPr>
        <w:t xml:space="preserve"> – בהיותו מחוסר הכרה</w:t>
      </w:r>
      <w:r w:rsidR="005E26C7">
        <w:rPr>
          <w:rFonts w:hint="cs"/>
          <w:rtl/>
        </w:rPr>
        <w:t xml:space="preserve"> ו</w:t>
      </w:r>
      <w:r w:rsidR="00802273">
        <w:rPr>
          <w:rtl/>
        </w:rPr>
        <w:t>ראשו שמוט</w:t>
      </w:r>
      <w:r>
        <w:rPr>
          <w:rtl/>
        </w:rPr>
        <w:t xml:space="preserve">. על אף שלמערער ולילנה אין כל ידע רפואי או כלים מקצועיים לטפל בתינוק במצבו החמור, בפרק הזמן שבין השעה 11:58 ועד ל-14:14 המערער וילנה ביצעו, יחד ולחוד, מעשים שונים בניסיון להשיב את התינוק להכרה. כל זאת כאשר התינוק לפרקים מחוסר הכרה, אינו מגיב, מצבו הרפואי חמור והוא מפרכס פרק זמן ניכר. </w:t>
      </w:r>
    </w:p>
    <w:p w:rsidR="008E41C5" w:rsidRDefault="008E41C5" w:rsidP="008E41C5">
      <w:pPr>
        <w:pStyle w:val="Ruller40"/>
        <w:rPr>
          <w:rtl/>
        </w:rPr>
      </w:pPr>
    </w:p>
    <w:p w:rsidR="008E41C5" w:rsidRDefault="008E41C5" w:rsidP="00136E15">
      <w:pPr>
        <w:pStyle w:val="Ruller40"/>
        <w:rPr>
          <w:rtl/>
        </w:rPr>
      </w:pPr>
      <w:r>
        <w:rPr>
          <w:rtl/>
        </w:rPr>
        <w:tab/>
      </w:r>
      <w:r w:rsidR="005E26C7">
        <w:rPr>
          <w:rFonts w:hint="cs"/>
          <w:rtl/>
        </w:rPr>
        <w:t xml:space="preserve">לפי כתב האישום המתוקן, </w:t>
      </w:r>
      <w:r>
        <w:rPr>
          <w:rtl/>
        </w:rPr>
        <w:t xml:space="preserve">כל אותה העת, בפרק זמן של כשעתיים ורבע, </w:t>
      </w:r>
      <w:r w:rsidR="00022B31">
        <w:rPr>
          <w:rFonts w:hint="cs"/>
          <w:rtl/>
        </w:rPr>
        <w:t>ביצעו</w:t>
      </w:r>
      <w:r>
        <w:rPr>
          <w:rtl/>
        </w:rPr>
        <w:t xml:space="preserve"> בו המערער </w:t>
      </w:r>
      <w:r w:rsidR="00022B31">
        <w:rPr>
          <w:rFonts w:hint="cs"/>
          <w:rtl/>
        </w:rPr>
        <w:t xml:space="preserve">וילנה </w:t>
      </w:r>
      <w:r>
        <w:rPr>
          <w:rtl/>
        </w:rPr>
        <w:t xml:space="preserve">מעשי התעללות גופנית בכך שמנעו ממנו טיפול רפואי </w:t>
      </w:r>
      <w:r w:rsidR="00136E15">
        <w:rPr>
          <w:rFonts w:hint="cs"/>
          <w:rtl/>
        </w:rPr>
        <w:t xml:space="preserve">ובמעשים נוספים. בכלל זה תואר כי </w:t>
      </w:r>
      <w:r>
        <w:rPr>
          <w:rtl/>
        </w:rPr>
        <w:t>ילנה נ</w:t>
      </w:r>
      <w:r w:rsidR="00136E15">
        <w:rPr>
          <w:rtl/>
        </w:rPr>
        <w:t>דנדה את גופו של התינוק על ברכיה</w:t>
      </w:r>
      <w:r w:rsidR="00136E15">
        <w:rPr>
          <w:rFonts w:hint="cs"/>
          <w:rtl/>
        </w:rPr>
        <w:t>;</w:t>
      </w:r>
      <w:r>
        <w:rPr>
          <w:rtl/>
        </w:rPr>
        <w:t xml:space="preserve"> הפכה אותו על בטנו וטפחה על גבו וישבנו כאשר היא שופכת על</w:t>
      </w:r>
      <w:r w:rsidR="00136E15">
        <w:rPr>
          <w:rtl/>
        </w:rPr>
        <w:t xml:space="preserve"> ראשו וגופו מים בעת שראשו נשמט</w:t>
      </w:r>
      <w:r w:rsidR="00136E15">
        <w:rPr>
          <w:rFonts w:hint="cs"/>
          <w:rtl/>
        </w:rPr>
        <w:t>; ו</w:t>
      </w:r>
      <w:r>
        <w:rPr>
          <w:rtl/>
        </w:rPr>
        <w:t xml:space="preserve">סטרה על פניו כאשר </w:t>
      </w:r>
      <w:r w:rsidR="00022B31">
        <w:rPr>
          <w:rFonts w:hint="cs"/>
          <w:rtl/>
        </w:rPr>
        <w:t>ראתה כי הוא</w:t>
      </w:r>
      <w:r>
        <w:rPr>
          <w:rtl/>
        </w:rPr>
        <w:t xml:space="preserve"> אינו מגיב. </w:t>
      </w:r>
      <w:r w:rsidR="00136E15">
        <w:rPr>
          <w:rFonts w:hint="cs"/>
          <w:rtl/>
        </w:rPr>
        <w:t xml:space="preserve">כמו כן, </w:t>
      </w:r>
      <w:r>
        <w:rPr>
          <w:rtl/>
        </w:rPr>
        <w:t xml:space="preserve">יחד עם מטפלת נוספת, השתיים הכניסו לפיו של התינוק כפית והפעילו לחץ על לשונו על מנת לאפשר כניסת מים לגופו. זאת, במספר הזדמנויות ולפרקי זמן ניכרים. בין הדקות 12:47-12:45 המערער חיפש בטלפון הנייד שלו באמצעות תוכנת </w:t>
      </w:r>
      <w:r w:rsidR="005E26C7">
        <w:rPr>
          <w:rFonts w:hint="cs"/>
          <w:rtl/>
        </w:rPr>
        <w:t>"</w:t>
      </w:r>
      <w:r>
        <w:rPr>
          <w:rtl/>
        </w:rPr>
        <w:t>גוגל</w:t>
      </w:r>
      <w:r w:rsidR="005E26C7">
        <w:rPr>
          <w:rFonts w:hint="cs"/>
          <w:rtl/>
        </w:rPr>
        <w:t>"</w:t>
      </w:r>
      <w:r>
        <w:rPr>
          <w:rtl/>
        </w:rPr>
        <w:t xml:space="preserve"> מידע והקליד את המילים: "</w:t>
      </w:r>
      <w:r w:rsidRPr="00A84402">
        <w:rPr>
          <w:rFonts w:ascii="Century" w:hAnsi="Century" w:cs="Miriam"/>
          <w:b/>
          <w:spacing w:val="0"/>
          <w:szCs w:val="24"/>
          <w:rtl/>
        </w:rPr>
        <w:t>מכת חום אצל ילד כמה...</w:t>
      </w:r>
      <w:r>
        <w:rPr>
          <w:rtl/>
        </w:rPr>
        <w:t>", "</w:t>
      </w:r>
      <w:r w:rsidRPr="00A84402">
        <w:rPr>
          <w:rFonts w:ascii="Century" w:hAnsi="Century" w:cs="Miriam"/>
          <w:b/>
          <w:spacing w:val="0"/>
          <w:szCs w:val="24"/>
          <w:rtl/>
        </w:rPr>
        <w:t>מכת חום אצל ילד פורום</w:t>
      </w:r>
      <w:r>
        <w:rPr>
          <w:rtl/>
        </w:rPr>
        <w:t xml:space="preserve">", </w:t>
      </w:r>
      <w:r w:rsidR="003D6874">
        <w:rPr>
          <w:rFonts w:hint="cs"/>
          <w:rtl/>
        </w:rPr>
        <w:t>ו</w:t>
      </w:r>
      <w:r>
        <w:rPr>
          <w:rtl/>
        </w:rPr>
        <w:t>"</w:t>
      </w:r>
      <w:r w:rsidRPr="003D6874">
        <w:rPr>
          <w:rFonts w:ascii="Century" w:hAnsi="Century" w:cs="Miriam"/>
          <w:b/>
          <w:spacing w:val="0"/>
          <w:szCs w:val="24"/>
          <w:rtl/>
        </w:rPr>
        <w:t>מכת חום אצל ילד</w:t>
      </w:r>
      <w:r>
        <w:rPr>
          <w:rtl/>
        </w:rPr>
        <w:t xml:space="preserve">" וזאת כדי להמשיך ולטפל </w:t>
      </w:r>
      <w:r w:rsidR="00136E15">
        <w:rPr>
          <w:rFonts w:hint="cs"/>
          <w:rtl/>
        </w:rPr>
        <w:t>בתינוק</w:t>
      </w:r>
      <w:r>
        <w:rPr>
          <w:rtl/>
        </w:rPr>
        <w:t xml:space="preserve"> באופן עצמאי מבלי להזעיק עזרה רפואית. </w:t>
      </w:r>
    </w:p>
    <w:p w:rsidR="008E41C5" w:rsidRDefault="008E41C5" w:rsidP="008E41C5">
      <w:pPr>
        <w:pStyle w:val="Ruller40"/>
        <w:rPr>
          <w:rtl/>
        </w:rPr>
      </w:pPr>
    </w:p>
    <w:p w:rsidR="008E41C5" w:rsidRDefault="00136E15" w:rsidP="00F745D2">
      <w:pPr>
        <w:pStyle w:val="Ruller4"/>
        <w:numPr>
          <w:ilvl w:val="0"/>
          <w:numId w:val="0"/>
        </w:numPr>
        <w:rPr>
          <w:rtl/>
        </w:rPr>
      </w:pPr>
      <w:r>
        <w:rPr>
          <w:rtl/>
        </w:rPr>
        <w:tab/>
      </w:r>
      <w:r w:rsidR="008E41C5">
        <w:rPr>
          <w:rtl/>
        </w:rPr>
        <w:t xml:space="preserve">כל אותה העת, המערער וילנה לא דיווח להוריו של התינוק כי הוא נשכח ברכב </w:t>
      </w:r>
      <w:r>
        <w:rPr>
          <w:rFonts w:hint="cs"/>
          <w:rtl/>
        </w:rPr>
        <w:t>או</w:t>
      </w:r>
      <w:r w:rsidR="00C43399">
        <w:rPr>
          <w:rFonts w:hint="cs"/>
          <w:rtl/>
        </w:rPr>
        <w:t xml:space="preserve"> </w:t>
      </w:r>
      <w:r w:rsidR="00C43399">
        <w:rPr>
          <w:rtl/>
        </w:rPr>
        <w:t xml:space="preserve">על מצבו החמור </w:t>
      </w:r>
      <w:r>
        <w:rPr>
          <w:rFonts w:hint="cs"/>
          <w:rtl/>
        </w:rPr>
        <w:t>ו</w:t>
      </w:r>
      <w:r w:rsidR="008E41C5">
        <w:rPr>
          <w:rtl/>
        </w:rPr>
        <w:t>הפעולות שבוצעו בו על ידם ועל ידי המטפלת הנוספת. בש</w:t>
      </w:r>
      <w:r w:rsidR="00C43399">
        <w:rPr>
          <w:rtl/>
        </w:rPr>
        <w:t xml:space="preserve">עה 14:13 או </w:t>
      </w:r>
      <w:r w:rsidR="00C43399">
        <w:rPr>
          <w:rFonts w:hint="cs"/>
          <w:rtl/>
        </w:rPr>
        <w:t>ב</w:t>
      </w:r>
      <w:r w:rsidR="008E41C5">
        <w:rPr>
          <w:rtl/>
        </w:rPr>
        <w:t>סמוך לכך, המערער התקשר לאמו של התינוק ומסר ל</w:t>
      </w:r>
      <w:r>
        <w:rPr>
          <w:rtl/>
        </w:rPr>
        <w:t>ה בכזב כי התינוק אינו חש בטוב</w:t>
      </w:r>
      <w:r w:rsidR="00F745D2">
        <w:rPr>
          <w:rFonts w:hint="cs"/>
          <w:rtl/>
        </w:rPr>
        <w:t xml:space="preserve">, כי </w:t>
      </w:r>
      <w:r w:rsidR="008E41C5">
        <w:rPr>
          <w:rtl/>
        </w:rPr>
        <w:t>הוא הקיא פעמיים והוא חלש, עייף וסובל משלשולים. עוד מסר לה כי התינוק היה עייף ו</w:t>
      </w:r>
      <w:r w:rsidR="00C43399">
        <w:rPr>
          <w:rFonts w:hint="cs"/>
          <w:rtl/>
        </w:rPr>
        <w:t>י</w:t>
      </w:r>
      <w:r w:rsidR="007614F3">
        <w:rPr>
          <w:rtl/>
        </w:rPr>
        <w:t>שן עד לשעה 10:00</w:t>
      </w:r>
      <w:r w:rsidR="00F745D2">
        <w:rPr>
          <w:rFonts w:hint="cs"/>
          <w:rtl/>
        </w:rPr>
        <w:t>,</w:t>
      </w:r>
      <w:r w:rsidR="007614F3">
        <w:rPr>
          <w:rFonts w:hint="cs"/>
          <w:rtl/>
        </w:rPr>
        <w:t xml:space="preserve"> שבה </w:t>
      </w:r>
      <w:r w:rsidR="007614F3">
        <w:rPr>
          <w:rtl/>
        </w:rPr>
        <w:t>ניסו להעיר אותו</w:t>
      </w:r>
      <w:r w:rsidR="008E41C5">
        <w:rPr>
          <w:rtl/>
        </w:rPr>
        <w:t xml:space="preserve"> והוא פתח מעט את </w:t>
      </w:r>
      <w:r w:rsidR="007614F3">
        <w:rPr>
          <w:rFonts w:hint="cs"/>
          <w:rtl/>
        </w:rPr>
        <w:t>עיניו</w:t>
      </w:r>
      <w:r w:rsidR="003872FE">
        <w:rPr>
          <w:rtl/>
        </w:rPr>
        <w:t>. אמו של התינוק ביקשה להחזיר</w:t>
      </w:r>
      <w:r w:rsidR="003872FE">
        <w:rPr>
          <w:rFonts w:hint="cs"/>
          <w:rtl/>
        </w:rPr>
        <w:t xml:space="preserve"> את התינוק</w:t>
      </w:r>
      <w:r w:rsidR="008E41C5">
        <w:rPr>
          <w:rtl/>
        </w:rPr>
        <w:t xml:space="preserve"> לביתם. </w:t>
      </w:r>
    </w:p>
    <w:p w:rsidR="008E41C5" w:rsidRDefault="008E41C5" w:rsidP="008E41C5">
      <w:pPr>
        <w:pStyle w:val="Ruller40"/>
        <w:rPr>
          <w:rtl/>
        </w:rPr>
      </w:pPr>
    </w:p>
    <w:p w:rsidR="008E41C5" w:rsidRDefault="00136E15" w:rsidP="00580FE4">
      <w:pPr>
        <w:pStyle w:val="Ruller4"/>
        <w:rPr>
          <w:rtl/>
        </w:rPr>
      </w:pPr>
      <w:r>
        <w:rPr>
          <w:rtl/>
        </w:rPr>
        <w:t>בשעה 14:24</w:t>
      </w:r>
      <w:r>
        <w:rPr>
          <w:rFonts w:hint="cs"/>
          <w:rtl/>
        </w:rPr>
        <w:t xml:space="preserve">, </w:t>
      </w:r>
      <w:r>
        <w:rPr>
          <w:rtl/>
        </w:rPr>
        <w:t>חרף העובדה שמצבו הבריאותי של התינוק לא השתפר</w:t>
      </w:r>
      <w:r>
        <w:rPr>
          <w:rFonts w:hint="cs"/>
          <w:rtl/>
        </w:rPr>
        <w:t>,</w:t>
      </w:r>
      <w:r>
        <w:rPr>
          <w:rtl/>
        </w:rPr>
        <w:t xml:space="preserve"> </w:t>
      </w:r>
      <w:r w:rsidR="008E41C5">
        <w:rPr>
          <w:rtl/>
        </w:rPr>
        <w:t xml:space="preserve">המערער עזב את הגן </w:t>
      </w:r>
      <w:r>
        <w:rPr>
          <w:rFonts w:hint="cs"/>
          <w:rtl/>
        </w:rPr>
        <w:t>עם</w:t>
      </w:r>
      <w:r>
        <w:rPr>
          <w:rtl/>
        </w:rPr>
        <w:t xml:space="preserve"> התינוק</w:t>
      </w:r>
      <w:r w:rsidR="008E41C5">
        <w:rPr>
          <w:rtl/>
        </w:rPr>
        <w:t xml:space="preserve"> והסיע</w:t>
      </w:r>
      <w:r w:rsidR="00580FE4">
        <w:rPr>
          <w:rFonts w:hint="cs"/>
          <w:rtl/>
        </w:rPr>
        <w:t>ו</w:t>
      </w:r>
      <w:r w:rsidR="008E41C5">
        <w:rPr>
          <w:rtl/>
        </w:rPr>
        <w:t xml:space="preserve"> ברכב </w:t>
      </w:r>
      <w:r w:rsidR="00580FE4">
        <w:rPr>
          <w:rFonts w:hint="cs"/>
          <w:rtl/>
        </w:rPr>
        <w:t>ל</w:t>
      </w:r>
      <w:r w:rsidR="008E41C5">
        <w:rPr>
          <w:rtl/>
        </w:rPr>
        <w:t xml:space="preserve">ביתו. בשעה 14:32 המערער התקשר </w:t>
      </w:r>
      <w:proofErr w:type="spellStart"/>
      <w:r w:rsidR="008E41C5">
        <w:rPr>
          <w:rtl/>
        </w:rPr>
        <w:t>לאימו</w:t>
      </w:r>
      <w:proofErr w:type="spellEnd"/>
      <w:r w:rsidR="008E41C5">
        <w:rPr>
          <w:rtl/>
        </w:rPr>
        <w:t xml:space="preserve"> של התינוק והודיע כי הוא נמצא במקום. </w:t>
      </w:r>
      <w:r w:rsidR="00580FE4">
        <w:rPr>
          <w:rFonts w:hint="cs"/>
          <w:rtl/>
        </w:rPr>
        <w:t>כאשר האם הגיעה היא</w:t>
      </w:r>
      <w:r w:rsidR="008E41C5">
        <w:rPr>
          <w:rtl/>
        </w:rPr>
        <w:t xml:space="preserve"> הבחינה כי מצבו של התינוק חמור, כי הוא רועד ומפרכס, אינו מגיב או מתקשר, מתקשה לנשום וסובל מעוויות בלתי רצוניות בפניו.</w:t>
      </w:r>
      <w:r w:rsidR="00C43399">
        <w:rPr>
          <w:rtl/>
        </w:rPr>
        <w:t xml:space="preserve"> האם דיווחה לבעלה על </w:t>
      </w:r>
      <w:r w:rsidR="00580FE4">
        <w:rPr>
          <w:rFonts w:hint="cs"/>
          <w:rtl/>
        </w:rPr>
        <w:t>כך</w:t>
      </w:r>
      <w:r w:rsidR="008E41C5">
        <w:rPr>
          <w:rtl/>
        </w:rPr>
        <w:t xml:space="preserve"> והוא הזמין את מד"א בב</w:t>
      </w:r>
      <w:r w:rsidR="002474DD">
        <w:rPr>
          <w:rFonts w:hint="cs"/>
          <w:rtl/>
        </w:rPr>
        <w:t>ה</w:t>
      </w:r>
      <w:r w:rsidR="008E41C5">
        <w:rPr>
          <w:rtl/>
        </w:rPr>
        <w:t>ילות. ה</w:t>
      </w:r>
      <w:r w:rsidR="00C43399">
        <w:rPr>
          <w:rtl/>
        </w:rPr>
        <w:t>תינוק הובהל באמבולנס לבית חולים</w:t>
      </w:r>
      <w:r w:rsidR="008E41C5">
        <w:rPr>
          <w:rtl/>
        </w:rPr>
        <w:t xml:space="preserve"> כשהוא במצב קשה ונזקק להחייאה בחדר המיון. </w:t>
      </w:r>
    </w:p>
    <w:p w:rsidR="008E41C5" w:rsidRDefault="008E41C5" w:rsidP="008E41C5">
      <w:pPr>
        <w:pStyle w:val="Ruller40"/>
        <w:rPr>
          <w:rtl/>
        </w:rPr>
      </w:pPr>
    </w:p>
    <w:p w:rsidR="008E41C5" w:rsidRDefault="008E41C5" w:rsidP="00DB684E">
      <w:pPr>
        <w:pStyle w:val="Ruller4"/>
        <w:rPr>
          <w:rtl/>
        </w:rPr>
      </w:pPr>
      <w:r>
        <w:rPr>
          <w:rtl/>
        </w:rPr>
        <w:t>מיום האירוע</w:t>
      </w:r>
      <w:r w:rsidR="00DB684E">
        <w:rPr>
          <w:rFonts w:hint="cs"/>
          <w:rtl/>
        </w:rPr>
        <w:t xml:space="preserve"> ביום 17.11.2020</w:t>
      </w:r>
      <w:r>
        <w:rPr>
          <w:rtl/>
        </w:rPr>
        <w:t xml:space="preserve"> ועד ליום 29.11.2020 התינוק סבל מתרדמת עמוקה ופרכוסים </w:t>
      </w:r>
      <w:r w:rsidR="00C43399">
        <w:rPr>
          <w:rFonts w:hint="cs"/>
          <w:rtl/>
        </w:rPr>
        <w:t xml:space="preserve">ואושפז </w:t>
      </w:r>
      <w:r>
        <w:rPr>
          <w:rtl/>
        </w:rPr>
        <w:t>בטיפול נמרץ. נוכח הדיווח הכוזב של המערער, הצוות הרפואי התקשה ל</w:t>
      </w:r>
      <w:r w:rsidR="00C43399">
        <w:rPr>
          <w:rtl/>
        </w:rPr>
        <w:t>גלות ממה נגרם הנזק החמור לתינוק</w:t>
      </w:r>
      <w:r>
        <w:rPr>
          <w:rtl/>
        </w:rPr>
        <w:t xml:space="preserve"> ולכן נאלץ לבצע בדיקות אבחנתיות מיותרות אשר גרמו סבל ניכר לתינוק ולהוריו. כמו כן, בשל הדיווח הכוזב ניתן לתינוק טיפול תרופתי לא ייעודי ובלתי נחוץ. במסגרת </w:t>
      </w:r>
      <w:r w:rsidR="00580FE4">
        <w:rPr>
          <w:rFonts w:hint="cs"/>
          <w:rtl/>
        </w:rPr>
        <w:t>הניסיונות</w:t>
      </w:r>
      <w:r>
        <w:rPr>
          <w:rtl/>
        </w:rPr>
        <w:t xml:space="preserve"> הרבים של הצוות הרפואי לאבחן את הגורמים שהובילו למצבו החמור של התינוק ולהעניק לו את הטיפול הנדרש, </w:t>
      </w:r>
      <w:r w:rsidR="00EA0BE9">
        <w:rPr>
          <w:rtl/>
        </w:rPr>
        <w:t xml:space="preserve">הרופאים </w:t>
      </w:r>
      <w:r>
        <w:rPr>
          <w:rtl/>
        </w:rPr>
        <w:t xml:space="preserve">ביקשו </w:t>
      </w:r>
      <w:r w:rsidR="00EA0BE9">
        <w:rPr>
          <w:rtl/>
        </w:rPr>
        <w:t>מא</w:t>
      </w:r>
      <w:r>
        <w:rPr>
          <w:rtl/>
        </w:rPr>
        <w:t xml:space="preserve">מו לברר מול גן הילדים פרטים על אודות יום האירוע. האם פנתה אל </w:t>
      </w:r>
      <w:r w:rsidR="00EA0BE9">
        <w:rPr>
          <w:rFonts w:hint="cs"/>
          <w:rtl/>
        </w:rPr>
        <w:t>המערער</w:t>
      </w:r>
      <w:r>
        <w:rPr>
          <w:rtl/>
        </w:rPr>
        <w:t xml:space="preserve"> לצורך כך</w:t>
      </w:r>
      <w:r w:rsidR="00580FE4">
        <w:rPr>
          <w:rFonts w:hint="cs"/>
          <w:rtl/>
        </w:rPr>
        <w:t xml:space="preserve"> ו</w:t>
      </w:r>
      <w:r>
        <w:rPr>
          <w:rtl/>
        </w:rPr>
        <w:t>הוא הציג לה מצ</w:t>
      </w:r>
      <w:r w:rsidR="00DB684E">
        <w:rPr>
          <w:rFonts w:hint="cs"/>
          <w:rtl/>
        </w:rPr>
        <w:t>ג</w:t>
      </w:r>
      <w:r>
        <w:rPr>
          <w:rtl/>
        </w:rPr>
        <w:t xml:space="preserve"> שווא </w:t>
      </w:r>
      <w:r w:rsidR="005E26C7">
        <w:rPr>
          <w:rFonts w:hint="cs"/>
          <w:rtl/>
        </w:rPr>
        <w:t>ש</w:t>
      </w:r>
      <w:r>
        <w:rPr>
          <w:rtl/>
        </w:rPr>
        <w:t xml:space="preserve">לפיו, כביכול, כאשר הגיעו לגן בבוקר </w:t>
      </w:r>
      <w:r>
        <w:rPr>
          <w:rtl/>
        </w:rPr>
        <w:lastRenderedPageBreak/>
        <w:t xml:space="preserve">האירוע הוא הוריד את התינוק </w:t>
      </w:r>
      <w:r w:rsidR="00EA0BE9">
        <w:rPr>
          <w:rFonts w:hint="cs"/>
          <w:rtl/>
        </w:rPr>
        <w:t>מהרכב</w:t>
      </w:r>
      <w:r>
        <w:rPr>
          <w:rtl/>
        </w:rPr>
        <w:t>, הכניסו לגן בע</w:t>
      </w:r>
      <w:r w:rsidR="00EA0BE9">
        <w:rPr>
          <w:rFonts w:hint="cs"/>
          <w:rtl/>
        </w:rPr>
        <w:t>וד</w:t>
      </w:r>
      <w:r>
        <w:rPr>
          <w:rtl/>
        </w:rPr>
        <w:t>ו ישן, וכי התינוק המשיך ל</w:t>
      </w:r>
      <w:r w:rsidR="00EA0BE9">
        <w:rPr>
          <w:rFonts w:hint="cs"/>
          <w:rtl/>
        </w:rPr>
        <w:t>י</w:t>
      </w:r>
      <w:r>
        <w:rPr>
          <w:rtl/>
        </w:rPr>
        <w:t xml:space="preserve">שון בשעות הפעילות בגן. </w:t>
      </w:r>
      <w:r w:rsidR="00EA0BE9">
        <w:rPr>
          <w:rFonts w:hint="cs"/>
          <w:rtl/>
        </w:rPr>
        <w:t>המערער</w:t>
      </w:r>
      <w:r w:rsidR="00580FE4">
        <w:rPr>
          <w:rFonts w:hint="cs"/>
          <w:rtl/>
        </w:rPr>
        <w:t xml:space="preserve"> הוסיף</w:t>
      </w:r>
      <w:r w:rsidR="00EA0BE9">
        <w:rPr>
          <w:rFonts w:hint="cs"/>
          <w:rtl/>
        </w:rPr>
        <w:t xml:space="preserve"> </w:t>
      </w:r>
      <w:r>
        <w:rPr>
          <w:rtl/>
        </w:rPr>
        <w:t xml:space="preserve">ומסר, כי רק בשעה 12:00 התינוק הקיא לראשונה ואז </w:t>
      </w:r>
      <w:r w:rsidR="00EA0BE9">
        <w:rPr>
          <w:rtl/>
        </w:rPr>
        <w:t>טופל על ידם. עוד טען</w:t>
      </w:r>
      <w:r w:rsidR="00EA0BE9">
        <w:rPr>
          <w:rFonts w:hint="cs"/>
          <w:rtl/>
        </w:rPr>
        <w:t xml:space="preserve"> </w:t>
      </w:r>
      <w:r>
        <w:rPr>
          <w:rtl/>
        </w:rPr>
        <w:t>בכ</w:t>
      </w:r>
      <w:r w:rsidR="00EA0BE9">
        <w:rPr>
          <w:rFonts w:hint="cs"/>
          <w:rtl/>
        </w:rPr>
        <w:t>ז</w:t>
      </w:r>
      <w:r>
        <w:rPr>
          <w:rtl/>
        </w:rPr>
        <w:t xml:space="preserve">ב, כי לא היה אירוע חריג כלשהו וכי התינוק </w:t>
      </w:r>
      <w:proofErr w:type="spellStart"/>
      <w:r>
        <w:rPr>
          <w:rtl/>
        </w:rPr>
        <w:t>פירכס</w:t>
      </w:r>
      <w:proofErr w:type="spellEnd"/>
      <w:r>
        <w:rPr>
          <w:rtl/>
        </w:rPr>
        <w:t xml:space="preserve"> לראשונ</w:t>
      </w:r>
      <w:r w:rsidR="00EA0BE9">
        <w:rPr>
          <w:rtl/>
        </w:rPr>
        <w:t>ה רק במהלך נסיעתם הביתה ברכב. א</w:t>
      </w:r>
      <w:r>
        <w:rPr>
          <w:rtl/>
        </w:rPr>
        <w:t xml:space="preserve">מו של התינוק דיווחה מידע כוזב זה לצוות הרפואי. </w:t>
      </w:r>
    </w:p>
    <w:p w:rsidR="008E41C5" w:rsidRDefault="008E41C5" w:rsidP="008E41C5">
      <w:pPr>
        <w:pStyle w:val="Ruller40"/>
        <w:rPr>
          <w:rtl/>
        </w:rPr>
      </w:pPr>
    </w:p>
    <w:p w:rsidR="008E41C5" w:rsidRDefault="008E41C5" w:rsidP="00580FE4">
      <w:pPr>
        <w:pStyle w:val="Ruller4"/>
        <w:rPr>
          <w:rtl/>
        </w:rPr>
      </w:pPr>
      <w:r>
        <w:rPr>
          <w:rtl/>
        </w:rPr>
        <w:t xml:space="preserve">עד ליום 3.12.2020 </w:t>
      </w:r>
      <w:r w:rsidR="00580FE4">
        <w:rPr>
          <w:rtl/>
        </w:rPr>
        <w:t xml:space="preserve">התינוק </w:t>
      </w:r>
      <w:r>
        <w:rPr>
          <w:rtl/>
        </w:rPr>
        <w:t xml:space="preserve">אושפז בבית החולים, כשהוא סובל מפגיעה מוחית, פגיעה משמעותית בתפקוד, הכרתו חלקית, קיימת ירידה ניכרת בראיה ובשמיעה שלו ופעילותו המוטורית ירודה ואינה תואמת את גילו. </w:t>
      </w:r>
      <w:r w:rsidR="00EA0BE9">
        <w:rPr>
          <w:rFonts w:hint="cs"/>
          <w:rtl/>
        </w:rPr>
        <w:t xml:space="preserve">הוא </w:t>
      </w:r>
      <w:r>
        <w:rPr>
          <w:rtl/>
        </w:rPr>
        <w:t>הועבר לבית חולים שיקומי, עד אשר שוחרר ביום 29.7.2021 לשיקו</w:t>
      </w:r>
      <w:r w:rsidR="00EA0BE9">
        <w:rPr>
          <w:rFonts w:hint="cs"/>
          <w:rtl/>
        </w:rPr>
        <w:t>ם</w:t>
      </w:r>
      <w:r w:rsidR="00EA0BE9">
        <w:rPr>
          <w:rtl/>
        </w:rPr>
        <w:t xml:space="preserve"> בקהילה.</w:t>
      </w:r>
      <w:r w:rsidR="00EA0BE9">
        <w:rPr>
          <w:rFonts w:hint="cs"/>
          <w:rtl/>
        </w:rPr>
        <w:t xml:space="preserve"> כתוצאה מהמעשים המתוארים בכתב האישום</w:t>
      </w:r>
      <w:r w:rsidR="00AB5480">
        <w:rPr>
          <w:rFonts w:hint="cs"/>
          <w:rtl/>
        </w:rPr>
        <w:t xml:space="preserve"> המתוקן</w:t>
      </w:r>
      <w:r w:rsidR="00EA0BE9">
        <w:rPr>
          <w:rFonts w:hint="cs"/>
          <w:rtl/>
        </w:rPr>
        <w:t xml:space="preserve">, </w:t>
      </w:r>
      <w:r>
        <w:rPr>
          <w:rtl/>
        </w:rPr>
        <w:t>התינוק סובל מפג</w:t>
      </w:r>
      <w:r w:rsidR="00EA0BE9">
        <w:rPr>
          <w:rtl/>
        </w:rPr>
        <w:t>יעה מוחית ועיכוב התפתחותי ניכר</w:t>
      </w:r>
      <w:r w:rsidR="00EA0BE9">
        <w:rPr>
          <w:rFonts w:hint="cs"/>
          <w:rtl/>
        </w:rPr>
        <w:t xml:space="preserve"> ו</w:t>
      </w:r>
      <w:r>
        <w:rPr>
          <w:rtl/>
        </w:rPr>
        <w:t xml:space="preserve">נדרש לטיפול תרופתי קבוע למניעת פרכוסים. </w:t>
      </w:r>
    </w:p>
    <w:p w:rsidR="008E41C5" w:rsidRDefault="008E41C5" w:rsidP="008E41C5">
      <w:pPr>
        <w:pStyle w:val="Ruller4"/>
        <w:numPr>
          <w:ilvl w:val="0"/>
          <w:numId w:val="0"/>
        </w:numPr>
      </w:pPr>
    </w:p>
    <w:p w:rsidR="008E41C5" w:rsidRDefault="008E41C5" w:rsidP="008F45E6">
      <w:pPr>
        <w:pStyle w:val="Ruller4"/>
        <w:rPr>
          <w:rtl/>
        </w:rPr>
      </w:pPr>
      <w:r>
        <w:rPr>
          <w:rtl/>
        </w:rPr>
        <w:t>בגין זאת, יוחסו למערער</w:t>
      </w:r>
      <w:r w:rsidR="00EB2C7E">
        <w:rPr>
          <w:rFonts w:hint="cs"/>
          <w:rtl/>
        </w:rPr>
        <w:t xml:space="preserve"> </w:t>
      </w:r>
      <w:r w:rsidR="008F45E6">
        <w:rPr>
          <w:rFonts w:hint="cs"/>
          <w:rtl/>
        </w:rPr>
        <w:t xml:space="preserve">כאמור </w:t>
      </w:r>
      <w:r>
        <w:rPr>
          <w:rtl/>
        </w:rPr>
        <w:t xml:space="preserve">עבירות של התעללות, הפרת חובה </w:t>
      </w:r>
      <w:r w:rsidR="00930A35">
        <w:rPr>
          <w:rtl/>
        </w:rPr>
        <w:t>של אחראי וגרימת חבלה ברשלנות.</w:t>
      </w:r>
      <w:r w:rsidR="00930A35">
        <w:rPr>
          <w:rFonts w:hint="cs"/>
          <w:rtl/>
        </w:rPr>
        <w:t xml:space="preserve"> לילנה יוחסו עבירות </w:t>
      </w:r>
      <w:r w:rsidR="008F45E6">
        <w:rPr>
          <w:rFonts w:hint="cs"/>
          <w:rtl/>
        </w:rPr>
        <w:t xml:space="preserve">של התעללות והפרת חובה של אחראי. </w:t>
      </w:r>
    </w:p>
    <w:p w:rsidR="008E41C5" w:rsidRDefault="008E41C5" w:rsidP="008E41C5">
      <w:pPr>
        <w:pStyle w:val="Ruller40"/>
        <w:rPr>
          <w:rtl/>
        </w:rPr>
      </w:pPr>
    </w:p>
    <w:p w:rsidR="008E41C5" w:rsidRDefault="007614F3" w:rsidP="008E41C5">
      <w:pPr>
        <w:pStyle w:val="Ruller40"/>
        <w:rPr>
          <w:rFonts w:ascii="Century" w:hAnsi="Century" w:cs="Miriam"/>
          <w:b/>
          <w:spacing w:val="0"/>
          <w:szCs w:val="24"/>
          <w:rtl/>
        </w:rPr>
      </w:pPr>
      <w:r>
        <w:rPr>
          <w:rFonts w:ascii="Century" w:hAnsi="Century" w:cs="Miriam" w:hint="cs"/>
          <w:b/>
          <w:spacing w:val="0"/>
          <w:szCs w:val="24"/>
          <w:rtl/>
        </w:rPr>
        <w:t>הכרעת הדין ו</w:t>
      </w:r>
      <w:r w:rsidR="00580FE4">
        <w:rPr>
          <w:rFonts w:ascii="Century" w:hAnsi="Century" w:cs="Miriam" w:hint="cs"/>
          <w:b/>
          <w:spacing w:val="0"/>
          <w:szCs w:val="24"/>
          <w:rtl/>
        </w:rPr>
        <w:t xml:space="preserve">תמצית </w:t>
      </w:r>
      <w:r>
        <w:rPr>
          <w:rFonts w:ascii="Century" w:hAnsi="Century" w:cs="Miriam" w:hint="cs"/>
          <w:b/>
          <w:spacing w:val="0"/>
          <w:szCs w:val="24"/>
          <w:rtl/>
        </w:rPr>
        <w:t>גזר הדין</w:t>
      </w:r>
    </w:p>
    <w:p w:rsidR="008E41C5" w:rsidRDefault="008E41C5" w:rsidP="008E41C5">
      <w:pPr>
        <w:pStyle w:val="Ruller40"/>
        <w:rPr>
          <w:rtl/>
        </w:rPr>
      </w:pPr>
    </w:p>
    <w:p w:rsidR="00EB2C7E" w:rsidRDefault="008E41C5" w:rsidP="00580FE4">
      <w:pPr>
        <w:pStyle w:val="Ruller4"/>
        <w:rPr>
          <w:rtl/>
        </w:rPr>
      </w:pPr>
      <w:r>
        <w:rPr>
          <w:rtl/>
        </w:rPr>
        <w:t>המערער הורשע על פי הודאתו בעבירות שיוחסו לו</w:t>
      </w:r>
      <w:r w:rsidR="00EA0BE9">
        <w:rPr>
          <w:rtl/>
        </w:rPr>
        <w:t xml:space="preserve"> בכתב האישום המתוקן בשנית. </w:t>
      </w:r>
      <w:r w:rsidR="00EA0BE9">
        <w:rPr>
          <w:rFonts w:hint="cs"/>
          <w:rtl/>
        </w:rPr>
        <w:t xml:space="preserve">במישור </w:t>
      </w:r>
      <w:proofErr w:type="spellStart"/>
      <w:r w:rsidR="00EA0BE9">
        <w:rPr>
          <w:rFonts w:hint="cs"/>
          <w:rtl/>
        </w:rPr>
        <w:t>העונשי</w:t>
      </w:r>
      <w:proofErr w:type="spellEnd"/>
      <w:r w:rsidR="00EA0BE9">
        <w:rPr>
          <w:rFonts w:hint="cs"/>
          <w:rtl/>
        </w:rPr>
        <w:t xml:space="preserve">, </w:t>
      </w:r>
      <w:r>
        <w:rPr>
          <w:rtl/>
        </w:rPr>
        <w:t>המשיבה הודיע</w:t>
      </w:r>
      <w:r w:rsidR="00EA0BE9">
        <w:rPr>
          <w:rFonts w:hint="cs"/>
          <w:rtl/>
        </w:rPr>
        <w:t>ה</w:t>
      </w:r>
      <w:r>
        <w:rPr>
          <w:rtl/>
        </w:rPr>
        <w:t xml:space="preserve"> כי תעתור לעונש ראוי של 36 חוד</w:t>
      </w:r>
      <w:r w:rsidR="00EA0BE9">
        <w:rPr>
          <w:rtl/>
        </w:rPr>
        <w:t>שי מאסר בפועל לצד ענישה נלווית</w:t>
      </w:r>
      <w:r w:rsidR="00580FE4">
        <w:rPr>
          <w:rFonts w:hint="cs"/>
          <w:rtl/>
        </w:rPr>
        <w:t xml:space="preserve">, והוסכם כי </w:t>
      </w:r>
      <w:r>
        <w:rPr>
          <w:rtl/>
        </w:rPr>
        <w:t xml:space="preserve">ההגנה </w:t>
      </w:r>
      <w:r w:rsidR="00EA0BE9">
        <w:rPr>
          <w:rFonts w:hint="cs"/>
          <w:rtl/>
        </w:rPr>
        <w:t>רשאית לטעון באופן חופשי</w:t>
      </w:r>
      <w:r>
        <w:rPr>
          <w:rtl/>
        </w:rPr>
        <w:t xml:space="preserve">. </w:t>
      </w:r>
    </w:p>
    <w:p w:rsidR="00854C81" w:rsidRPr="00854C81" w:rsidRDefault="00854C81" w:rsidP="00854C81">
      <w:pPr>
        <w:pStyle w:val="Ruller40"/>
        <w:rPr>
          <w:rtl/>
        </w:rPr>
      </w:pPr>
    </w:p>
    <w:p w:rsidR="00213418" w:rsidRDefault="00EB2C7E" w:rsidP="00EE5893">
      <w:pPr>
        <w:pStyle w:val="Ruller40"/>
        <w:rPr>
          <w:rtl/>
        </w:rPr>
      </w:pPr>
      <w:r>
        <w:rPr>
          <w:rtl/>
        </w:rPr>
        <w:tab/>
      </w:r>
      <w:r w:rsidR="00EA0BE9">
        <w:rPr>
          <w:rFonts w:hint="cs"/>
          <w:rtl/>
        </w:rPr>
        <w:t xml:space="preserve">בגזר הדין, </w:t>
      </w:r>
      <w:r>
        <w:rPr>
          <w:rFonts w:hint="cs"/>
          <w:rtl/>
        </w:rPr>
        <w:t xml:space="preserve">בית המשפט המחוזי </w:t>
      </w:r>
      <w:r w:rsidR="00213418">
        <w:rPr>
          <w:rFonts w:hint="cs"/>
          <w:rtl/>
        </w:rPr>
        <w:t>תיאר</w:t>
      </w:r>
      <w:r>
        <w:rPr>
          <w:rFonts w:hint="cs"/>
          <w:rtl/>
        </w:rPr>
        <w:t xml:space="preserve"> </w:t>
      </w:r>
      <w:r w:rsidR="00213418">
        <w:rPr>
          <w:rFonts w:hint="cs"/>
          <w:rtl/>
        </w:rPr>
        <w:t xml:space="preserve">את </w:t>
      </w:r>
      <w:r>
        <w:rPr>
          <w:rFonts w:hint="cs"/>
          <w:rtl/>
        </w:rPr>
        <w:t>מעשי</w:t>
      </w:r>
      <w:r w:rsidR="00854C81">
        <w:rPr>
          <w:rFonts w:hint="cs"/>
          <w:rtl/>
        </w:rPr>
        <w:t>ו</w:t>
      </w:r>
      <w:r w:rsidR="00EA0BE9">
        <w:rPr>
          <w:rFonts w:hint="cs"/>
          <w:rtl/>
        </w:rPr>
        <w:t xml:space="preserve"> של המערער </w:t>
      </w:r>
      <w:r w:rsidR="00213418">
        <w:rPr>
          <w:rFonts w:hint="cs"/>
          <w:rtl/>
        </w:rPr>
        <w:t>כ"מכוערים ובזויים", והוסיף כי</w:t>
      </w:r>
      <w:r>
        <w:rPr>
          <w:rFonts w:hint="cs"/>
          <w:rtl/>
        </w:rPr>
        <w:t xml:space="preserve"> </w:t>
      </w:r>
      <w:r w:rsidR="00EA0BE9">
        <w:rPr>
          <w:rFonts w:hint="cs"/>
          <w:rtl/>
        </w:rPr>
        <w:t>במעשים אלו המערער אף</w:t>
      </w:r>
      <w:r w:rsidR="00854C81">
        <w:rPr>
          <w:rFonts w:hint="cs"/>
          <w:rtl/>
        </w:rPr>
        <w:t xml:space="preserve"> הפר את חובתו</w:t>
      </w:r>
      <w:r>
        <w:rPr>
          <w:rFonts w:hint="cs"/>
          <w:rtl/>
        </w:rPr>
        <w:t xml:space="preserve"> לשמור ולהשגיח על הקטינים ת</w:t>
      </w:r>
      <w:r w:rsidR="00EA0BE9">
        <w:rPr>
          <w:rFonts w:hint="cs"/>
          <w:rtl/>
        </w:rPr>
        <w:t>וך נקיטה באמצעי זהירות קפדניים</w:t>
      </w:r>
      <w:r>
        <w:rPr>
          <w:rFonts w:hint="cs"/>
          <w:rtl/>
        </w:rPr>
        <w:t xml:space="preserve">. בית המשפט המחוזי חילק את אירועי כתב האישום </w:t>
      </w:r>
      <w:r w:rsidR="00AB5480">
        <w:rPr>
          <w:rFonts w:hint="cs"/>
          <w:rtl/>
        </w:rPr>
        <w:t xml:space="preserve">המתוקן </w:t>
      </w:r>
      <w:r>
        <w:rPr>
          <w:rFonts w:hint="cs"/>
          <w:rtl/>
        </w:rPr>
        <w:t xml:space="preserve">לשני חלקים. </w:t>
      </w:r>
      <w:r w:rsidR="001730E4">
        <w:rPr>
          <w:rFonts w:hint="cs"/>
          <w:rtl/>
        </w:rPr>
        <w:t xml:space="preserve">ביחס לחלק הראשון, שבו </w:t>
      </w:r>
      <w:r>
        <w:rPr>
          <w:rFonts w:hint="cs"/>
          <w:rtl/>
        </w:rPr>
        <w:t xml:space="preserve">המערער </w:t>
      </w:r>
      <w:r w:rsidR="001730E4">
        <w:rPr>
          <w:rFonts w:hint="cs"/>
          <w:rtl/>
        </w:rPr>
        <w:t xml:space="preserve">שכח את התינוק ברכב, </w:t>
      </w:r>
      <w:r>
        <w:rPr>
          <w:rFonts w:hint="cs"/>
          <w:rtl/>
        </w:rPr>
        <w:t xml:space="preserve">נקבע כי מדובר במעשה המצוי ברף </w:t>
      </w:r>
      <w:r w:rsidR="00EE5893">
        <w:rPr>
          <w:rFonts w:hint="cs"/>
          <w:rtl/>
        </w:rPr>
        <w:t xml:space="preserve">החומרה </w:t>
      </w:r>
      <w:r>
        <w:rPr>
          <w:rFonts w:hint="cs"/>
          <w:rtl/>
        </w:rPr>
        <w:t xml:space="preserve">הגבוה ביותר </w:t>
      </w:r>
      <w:r w:rsidR="004E6F79">
        <w:rPr>
          <w:rFonts w:hint="cs"/>
          <w:rtl/>
        </w:rPr>
        <w:t>של נסיבות העבירה. בית המשפט עמד על כך שהמערער לא עשה סריקה בסיסית ברכב לאחר שהגיע ל</w:t>
      </w:r>
      <w:r w:rsidR="00EE5893">
        <w:rPr>
          <w:rFonts w:hint="cs"/>
          <w:rtl/>
        </w:rPr>
        <w:t>גן ו</w:t>
      </w:r>
      <w:r w:rsidR="004E6F79">
        <w:rPr>
          <w:rFonts w:hint="cs"/>
          <w:rtl/>
        </w:rPr>
        <w:t>הפר באופן בוטה את אחר</w:t>
      </w:r>
      <w:r w:rsidR="001730E4">
        <w:rPr>
          <w:rFonts w:hint="cs"/>
          <w:rtl/>
        </w:rPr>
        <w:t>יותו כלפי הפעוטות והוריהם</w:t>
      </w:r>
      <w:r w:rsidR="00213418">
        <w:rPr>
          <w:rFonts w:hint="cs"/>
          <w:rtl/>
        </w:rPr>
        <w:t>.</w:t>
      </w:r>
    </w:p>
    <w:p w:rsidR="00213418" w:rsidRDefault="00213418" w:rsidP="00213418">
      <w:pPr>
        <w:pStyle w:val="Ruller40"/>
        <w:rPr>
          <w:rtl/>
        </w:rPr>
      </w:pPr>
    </w:p>
    <w:p w:rsidR="003354A9" w:rsidRDefault="00213418" w:rsidP="00580FE4">
      <w:pPr>
        <w:pStyle w:val="Ruller40"/>
        <w:rPr>
          <w:rtl/>
        </w:rPr>
      </w:pPr>
      <w:r>
        <w:rPr>
          <w:rtl/>
        </w:rPr>
        <w:tab/>
      </w:r>
      <w:r w:rsidR="004E6F79">
        <w:rPr>
          <w:rFonts w:hint="cs"/>
          <w:rtl/>
        </w:rPr>
        <w:t xml:space="preserve">אשר לחלקו השני של כתב האישום </w:t>
      </w:r>
      <w:r w:rsidR="00AB5480">
        <w:rPr>
          <w:rFonts w:hint="cs"/>
          <w:rtl/>
        </w:rPr>
        <w:t xml:space="preserve">המתוקן </w:t>
      </w:r>
      <w:r w:rsidR="004E6F79">
        <w:rPr>
          <w:rtl/>
        </w:rPr>
        <w:t>–</w:t>
      </w:r>
      <w:r w:rsidR="00580FE4">
        <w:rPr>
          <w:rFonts w:hint="cs"/>
          <w:rtl/>
        </w:rPr>
        <w:t xml:space="preserve"> </w:t>
      </w:r>
      <w:r w:rsidR="005E26C7">
        <w:rPr>
          <w:rFonts w:hint="cs"/>
          <w:rtl/>
        </w:rPr>
        <w:t>לאחר שהתגלה כי התינוק נשכח ב</w:t>
      </w:r>
      <w:r w:rsidR="00580FE4">
        <w:rPr>
          <w:rFonts w:hint="cs"/>
          <w:rtl/>
        </w:rPr>
        <w:t xml:space="preserve">רכב </w:t>
      </w:r>
      <w:r w:rsidR="00580FE4">
        <w:rPr>
          <w:rtl/>
        </w:rPr>
        <w:t>–</w:t>
      </w:r>
      <w:r w:rsidR="00580FE4">
        <w:rPr>
          <w:rFonts w:hint="cs"/>
          <w:rtl/>
        </w:rPr>
        <w:t xml:space="preserve"> </w:t>
      </w:r>
      <w:r w:rsidR="004E6F79">
        <w:rPr>
          <w:rFonts w:hint="cs"/>
          <w:rtl/>
        </w:rPr>
        <w:t>נכתב כי נסיבותיו חמורות וחריגות. על אף שהמערער וילנה היו מודעים למצבו הבריאותי החמור של התינוק ולכך שהוא מצוי בסכנת חיים הם לא הזעיקו עזרה רפואית,</w:t>
      </w:r>
      <w:r w:rsidR="001730E4">
        <w:rPr>
          <w:rFonts w:hint="cs"/>
          <w:rtl/>
        </w:rPr>
        <w:t xml:space="preserve"> לא</w:t>
      </w:r>
      <w:r w:rsidR="004E6F79">
        <w:rPr>
          <w:rFonts w:hint="cs"/>
          <w:rtl/>
        </w:rPr>
        <w:t xml:space="preserve"> דיווחו להוריו, </w:t>
      </w:r>
      <w:r w:rsidR="001730E4">
        <w:rPr>
          <w:rFonts w:hint="cs"/>
          <w:rtl/>
        </w:rPr>
        <w:t>ואף לא</w:t>
      </w:r>
      <w:r w:rsidR="00580FE4">
        <w:rPr>
          <w:rFonts w:hint="cs"/>
          <w:rtl/>
        </w:rPr>
        <w:t xml:space="preserve"> הבהילו אותו לבית החולים. </w:t>
      </w:r>
      <w:r w:rsidR="004E6F79">
        <w:rPr>
          <w:rFonts w:hint="cs"/>
          <w:rtl/>
        </w:rPr>
        <w:t xml:space="preserve">משך יותר משעתיים, </w:t>
      </w:r>
      <w:r w:rsidR="001730E4">
        <w:rPr>
          <w:rFonts w:hint="cs"/>
          <w:rtl/>
        </w:rPr>
        <w:t>בוצעו בו</w:t>
      </w:r>
      <w:r w:rsidR="004E6F79">
        <w:rPr>
          <w:rFonts w:hint="cs"/>
          <w:rtl/>
        </w:rPr>
        <w:t xml:space="preserve"> </w:t>
      </w:r>
      <w:r w:rsidR="004E6F79">
        <w:rPr>
          <w:rFonts w:hint="cs"/>
          <w:rtl/>
        </w:rPr>
        <w:lastRenderedPageBreak/>
        <w:t xml:space="preserve">פעולות פיזיות שונות בניסיון להשיבו להכרה. נקבע, כי </w:t>
      </w:r>
      <w:r w:rsidR="001730E4">
        <w:rPr>
          <w:rFonts w:hint="cs"/>
          <w:rtl/>
        </w:rPr>
        <w:t>הגם ש</w:t>
      </w:r>
      <w:r w:rsidR="004E6F79">
        <w:rPr>
          <w:rFonts w:hint="cs"/>
          <w:rtl/>
        </w:rPr>
        <w:t>מעשי ההתעללות שהמערער ו</w:t>
      </w:r>
      <w:r w:rsidR="005E26C7">
        <w:rPr>
          <w:rFonts w:hint="cs"/>
          <w:rtl/>
        </w:rPr>
        <w:t xml:space="preserve">ילנה ביצעו לא נעשו כדי להתאכזר </w:t>
      </w:r>
      <w:r w:rsidR="004E6F79">
        <w:rPr>
          <w:rFonts w:hint="cs"/>
          <w:rtl/>
        </w:rPr>
        <w:t xml:space="preserve">לתינוק ולהעצים את סבלו, אין בכך כדי להפחית מחומרת מעשיהם </w:t>
      </w:r>
      <w:r w:rsidR="001730E4">
        <w:rPr>
          <w:rFonts w:hint="cs"/>
          <w:rtl/>
        </w:rPr>
        <w:t>היות</w:t>
      </w:r>
      <w:r w:rsidR="004E6F79">
        <w:rPr>
          <w:rFonts w:hint="cs"/>
          <w:rtl/>
        </w:rPr>
        <w:t xml:space="preserve"> שרצונם היה להסתיר את מחדלו של המערער. כל זאת</w:t>
      </w:r>
      <w:r w:rsidR="00580FE4">
        <w:rPr>
          <w:rFonts w:hint="cs"/>
          <w:rtl/>
        </w:rPr>
        <w:t>,</w:t>
      </w:r>
      <w:r w:rsidR="004E6F79">
        <w:rPr>
          <w:rFonts w:hint="cs"/>
          <w:rtl/>
        </w:rPr>
        <w:t xml:space="preserve"> על </w:t>
      </w:r>
      <w:r w:rsidR="001730E4">
        <w:rPr>
          <w:rFonts w:hint="cs"/>
          <w:rtl/>
        </w:rPr>
        <w:t>חשבון שלומו ובריאותו של התינוק.</w:t>
      </w:r>
      <w:r w:rsidR="00580FE4">
        <w:rPr>
          <w:rFonts w:hint="cs"/>
          <w:rtl/>
        </w:rPr>
        <w:t xml:space="preserve"> </w:t>
      </w:r>
      <w:r w:rsidR="00741AC2">
        <w:rPr>
          <w:rFonts w:hint="cs"/>
          <w:rtl/>
        </w:rPr>
        <w:t xml:space="preserve">מטעמים אלו, </w:t>
      </w:r>
      <w:r w:rsidR="000B6442">
        <w:rPr>
          <w:rFonts w:hint="cs"/>
          <w:rtl/>
        </w:rPr>
        <w:t xml:space="preserve">נקבע כי מעשי המערער פגעו בערכים המוגנים ברף גבוה. </w:t>
      </w:r>
      <w:r w:rsidR="002F22EB">
        <w:rPr>
          <w:rFonts w:hint="cs"/>
          <w:rtl/>
        </w:rPr>
        <w:t xml:space="preserve">נוכח זאת, ולאחר סקירת </w:t>
      </w:r>
      <w:r w:rsidR="003354A9">
        <w:rPr>
          <w:rFonts w:hint="cs"/>
          <w:rtl/>
        </w:rPr>
        <w:t xml:space="preserve">מדיניות הענישה </w:t>
      </w:r>
      <w:r w:rsidR="002F22EB">
        <w:rPr>
          <w:rFonts w:hint="cs"/>
          <w:rtl/>
        </w:rPr>
        <w:t>הנהוגה</w:t>
      </w:r>
      <w:r w:rsidR="003354A9">
        <w:rPr>
          <w:rFonts w:hint="cs"/>
          <w:rtl/>
        </w:rPr>
        <w:t xml:space="preserve">, </w:t>
      </w:r>
      <w:r w:rsidR="002F22EB">
        <w:rPr>
          <w:rFonts w:hint="cs"/>
          <w:rtl/>
        </w:rPr>
        <w:t>נקבע כי מתחם העונש ההולם</w:t>
      </w:r>
      <w:r w:rsidR="003354A9">
        <w:rPr>
          <w:rFonts w:hint="cs"/>
          <w:rtl/>
        </w:rPr>
        <w:t xml:space="preserve"> בעניינו של המערער נע בין </w:t>
      </w:r>
      <w:r w:rsidR="002F22EB">
        <w:rPr>
          <w:rFonts w:hint="cs"/>
          <w:rtl/>
        </w:rPr>
        <w:t>28 ל-60</w:t>
      </w:r>
      <w:r w:rsidR="003354A9">
        <w:rPr>
          <w:rFonts w:hint="cs"/>
          <w:rtl/>
        </w:rPr>
        <w:t xml:space="preserve"> חודשי מאסר. </w:t>
      </w:r>
    </w:p>
    <w:p w:rsidR="003354A9" w:rsidRPr="003354A9" w:rsidRDefault="003354A9" w:rsidP="003354A9">
      <w:pPr>
        <w:pStyle w:val="Ruller40"/>
      </w:pPr>
    </w:p>
    <w:p w:rsidR="00854C81" w:rsidRDefault="003354A9" w:rsidP="00D8088C">
      <w:pPr>
        <w:pStyle w:val="Ruller4"/>
      </w:pPr>
      <w:r>
        <w:rPr>
          <w:rFonts w:hint="cs"/>
          <w:rtl/>
        </w:rPr>
        <w:t xml:space="preserve">בגדרי </w:t>
      </w:r>
      <w:r w:rsidR="00213418">
        <w:rPr>
          <w:rFonts w:hint="cs"/>
          <w:rtl/>
        </w:rPr>
        <w:t>מתחם זה</w:t>
      </w:r>
      <w:r>
        <w:rPr>
          <w:rFonts w:hint="cs"/>
          <w:rtl/>
        </w:rPr>
        <w:t xml:space="preserve">, בית המשפט </w:t>
      </w:r>
      <w:r w:rsidR="00741AC2">
        <w:rPr>
          <w:rFonts w:hint="cs"/>
          <w:rtl/>
        </w:rPr>
        <w:t>המחוזי התחשב</w:t>
      </w:r>
      <w:r>
        <w:rPr>
          <w:rFonts w:hint="cs"/>
          <w:rtl/>
        </w:rPr>
        <w:t xml:space="preserve"> </w:t>
      </w:r>
      <w:r w:rsidR="00741AC2">
        <w:rPr>
          <w:rFonts w:hint="cs"/>
          <w:rtl/>
        </w:rPr>
        <w:t>ב</w:t>
      </w:r>
      <w:r>
        <w:rPr>
          <w:rFonts w:hint="cs"/>
          <w:rtl/>
        </w:rPr>
        <w:t xml:space="preserve">נסיבות האישיות </w:t>
      </w:r>
      <w:r w:rsidR="00741AC2">
        <w:rPr>
          <w:rFonts w:hint="cs"/>
          <w:rtl/>
        </w:rPr>
        <w:t>של המערער, היותו ללא עבר פלילי;</w:t>
      </w:r>
      <w:r w:rsidR="0015277E">
        <w:rPr>
          <w:rFonts w:hint="cs"/>
          <w:rtl/>
        </w:rPr>
        <w:t xml:space="preserve"> ב</w:t>
      </w:r>
      <w:r w:rsidR="00741AC2">
        <w:rPr>
          <w:rFonts w:hint="cs"/>
          <w:rtl/>
        </w:rPr>
        <w:t>כך</w:t>
      </w:r>
      <w:r>
        <w:rPr>
          <w:rFonts w:hint="cs"/>
          <w:rtl/>
        </w:rPr>
        <w:t xml:space="preserve"> </w:t>
      </w:r>
      <w:r w:rsidR="00741AC2">
        <w:rPr>
          <w:rFonts w:hint="cs"/>
          <w:rtl/>
        </w:rPr>
        <w:t>ש</w:t>
      </w:r>
      <w:r>
        <w:rPr>
          <w:rFonts w:hint="cs"/>
          <w:rtl/>
        </w:rPr>
        <w:t>הודה במיוחס לו</w:t>
      </w:r>
      <w:r w:rsidR="00854C81">
        <w:rPr>
          <w:rFonts w:hint="cs"/>
          <w:rtl/>
        </w:rPr>
        <w:t xml:space="preserve"> והביע צער על מעשיו; </w:t>
      </w:r>
      <w:r w:rsidR="00D8088C">
        <w:rPr>
          <w:rFonts w:hint="cs"/>
          <w:rtl/>
        </w:rPr>
        <w:t>לצד זאת,</w:t>
      </w:r>
      <w:r w:rsidR="00854C81">
        <w:rPr>
          <w:rFonts w:hint="cs"/>
          <w:rtl/>
        </w:rPr>
        <w:t xml:space="preserve"> </w:t>
      </w:r>
      <w:r w:rsidR="00741AC2">
        <w:rPr>
          <w:rFonts w:hint="cs"/>
          <w:rtl/>
        </w:rPr>
        <w:t>תסקיר שירות המבחן</w:t>
      </w:r>
      <w:r w:rsidR="00854C81">
        <w:rPr>
          <w:rFonts w:hint="cs"/>
          <w:rtl/>
        </w:rPr>
        <w:t xml:space="preserve"> שהתקבל בעניינו "אינו חיובי", כלשון בית המשפט המחוזי. </w:t>
      </w:r>
      <w:r w:rsidR="0015277E">
        <w:rPr>
          <w:rFonts w:hint="cs"/>
          <w:rtl/>
        </w:rPr>
        <w:t>משיקולים</w:t>
      </w:r>
      <w:r w:rsidR="00580FE4">
        <w:rPr>
          <w:rFonts w:hint="cs"/>
          <w:rtl/>
        </w:rPr>
        <w:t xml:space="preserve"> אלו</w:t>
      </w:r>
      <w:r w:rsidR="00854C81">
        <w:rPr>
          <w:rFonts w:hint="cs"/>
          <w:rtl/>
        </w:rPr>
        <w:t xml:space="preserve"> </w:t>
      </w:r>
      <w:r w:rsidR="0015277E">
        <w:rPr>
          <w:rFonts w:hint="cs"/>
          <w:rtl/>
        </w:rPr>
        <w:t>נקבע</w:t>
      </w:r>
      <w:r w:rsidR="00854C81">
        <w:rPr>
          <w:rFonts w:hint="cs"/>
          <w:rtl/>
        </w:rPr>
        <w:t xml:space="preserve"> עונשו </w:t>
      </w:r>
      <w:r w:rsidR="00213418">
        <w:rPr>
          <w:rFonts w:hint="cs"/>
          <w:rtl/>
        </w:rPr>
        <w:t>של המערער בחלק התחתון של המתחם.</w:t>
      </w:r>
      <w:r w:rsidR="00803728">
        <w:rPr>
          <w:rFonts w:hint="cs"/>
          <w:rtl/>
        </w:rPr>
        <w:t xml:space="preserve"> </w:t>
      </w:r>
      <w:r w:rsidR="00854C81">
        <w:rPr>
          <w:rFonts w:hint="cs"/>
          <w:rtl/>
        </w:rPr>
        <w:t>לבסוף, נגזר על המערער עונש של 32 חודשי מאסר בפועל, בניכוי ימי מעצרו;</w:t>
      </w:r>
      <w:r w:rsidR="00854C81">
        <w:rPr>
          <w:rFonts w:hint="cs"/>
        </w:rPr>
        <w:t xml:space="preserve"> </w:t>
      </w:r>
      <w:r w:rsidR="00854C81">
        <w:rPr>
          <w:rFonts w:hint="cs"/>
          <w:rtl/>
        </w:rPr>
        <w:t xml:space="preserve">8 חודשי מאסר על תנאי, לבל יעבור את אחת מהעבירות שבהן הורשע או כל עבירת אלימות אחרת כלפי קטינים, במשך 3 שנים משחרורו; </w:t>
      </w:r>
      <w:r w:rsidR="0015277E">
        <w:rPr>
          <w:rFonts w:hint="cs"/>
          <w:rtl/>
        </w:rPr>
        <w:t>ו</w:t>
      </w:r>
      <w:r w:rsidR="00854C81">
        <w:rPr>
          <w:rFonts w:hint="cs"/>
          <w:rtl/>
        </w:rPr>
        <w:t xml:space="preserve">פיצוי להוריו </w:t>
      </w:r>
      <w:r w:rsidR="005E26C7">
        <w:rPr>
          <w:rFonts w:hint="cs"/>
          <w:rtl/>
        </w:rPr>
        <w:t xml:space="preserve">של </w:t>
      </w:r>
      <w:r w:rsidR="00854C81">
        <w:rPr>
          <w:rFonts w:hint="cs"/>
          <w:rtl/>
        </w:rPr>
        <w:t xml:space="preserve">התינוק בסך של 75,000 ש"ח. </w:t>
      </w:r>
    </w:p>
    <w:p w:rsidR="00854C81" w:rsidRDefault="00854C81" w:rsidP="00854C81">
      <w:pPr>
        <w:pStyle w:val="Ruller4"/>
        <w:numPr>
          <w:ilvl w:val="0"/>
          <w:numId w:val="0"/>
        </w:numPr>
      </w:pPr>
    </w:p>
    <w:p w:rsidR="003354A9" w:rsidRPr="00EB2C7E" w:rsidRDefault="00854C81" w:rsidP="00213418">
      <w:pPr>
        <w:pStyle w:val="Ruller4"/>
      </w:pPr>
      <w:r>
        <w:rPr>
          <w:rFonts w:hint="cs"/>
          <w:rtl/>
        </w:rPr>
        <w:t>להשלמת התמונה יצוין, כי ילנה הורשע</w:t>
      </w:r>
      <w:r w:rsidR="0015277E">
        <w:rPr>
          <w:rFonts w:hint="cs"/>
          <w:rtl/>
        </w:rPr>
        <w:t>ה</w:t>
      </w:r>
      <w:r>
        <w:rPr>
          <w:rFonts w:hint="cs"/>
          <w:rtl/>
        </w:rPr>
        <w:t xml:space="preserve"> אף היא על פ</w:t>
      </w:r>
      <w:r w:rsidR="0015277E">
        <w:rPr>
          <w:rFonts w:hint="cs"/>
          <w:rtl/>
        </w:rPr>
        <w:t>י</w:t>
      </w:r>
      <w:r>
        <w:rPr>
          <w:rFonts w:hint="cs"/>
          <w:rtl/>
        </w:rPr>
        <w:t xml:space="preserve"> ה</w:t>
      </w:r>
      <w:r w:rsidR="0015277E">
        <w:rPr>
          <w:rFonts w:hint="cs"/>
          <w:rtl/>
        </w:rPr>
        <w:t>ודאתה בעובדות כתב האישום המתוקן</w:t>
      </w:r>
      <w:r w:rsidR="00213418">
        <w:rPr>
          <w:rFonts w:hint="cs"/>
          <w:rtl/>
        </w:rPr>
        <w:t xml:space="preserve"> ו</w:t>
      </w:r>
      <w:r>
        <w:rPr>
          <w:rFonts w:hint="cs"/>
          <w:rtl/>
        </w:rPr>
        <w:t>נגזר על</w:t>
      </w:r>
      <w:r w:rsidR="008D0A26">
        <w:rPr>
          <w:rFonts w:hint="cs"/>
          <w:rtl/>
        </w:rPr>
        <w:t>יה עונש של 16 חודשי מאסר בפועל</w:t>
      </w:r>
      <w:r w:rsidR="0015277E">
        <w:rPr>
          <w:rFonts w:hint="cs"/>
          <w:rtl/>
        </w:rPr>
        <w:t>,</w:t>
      </w:r>
      <w:r w:rsidR="008D0A26">
        <w:rPr>
          <w:rFonts w:hint="cs"/>
          <w:rtl/>
        </w:rPr>
        <w:t xml:space="preserve"> </w:t>
      </w:r>
      <w:r>
        <w:rPr>
          <w:rFonts w:hint="cs"/>
          <w:rtl/>
        </w:rPr>
        <w:t>בניכוי ימי מעצרה, לצד ענישה נלווית.</w:t>
      </w:r>
    </w:p>
    <w:p w:rsidR="008E41C5" w:rsidRDefault="008E41C5" w:rsidP="008E41C5">
      <w:pPr>
        <w:pStyle w:val="Ruller40"/>
        <w:rPr>
          <w:rtl/>
        </w:rPr>
      </w:pPr>
    </w:p>
    <w:p w:rsidR="008E41C5" w:rsidRDefault="0015277E" w:rsidP="008E41C5">
      <w:pPr>
        <w:pStyle w:val="Ruller40"/>
        <w:rPr>
          <w:rFonts w:ascii="Century" w:hAnsi="Century" w:cs="Miriam"/>
          <w:b/>
          <w:spacing w:val="0"/>
          <w:szCs w:val="24"/>
          <w:rtl/>
        </w:rPr>
      </w:pPr>
      <w:r>
        <w:rPr>
          <w:rFonts w:ascii="Century" w:hAnsi="Century" w:cs="Miriam" w:hint="cs"/>
          <w:b/>
          <w:spacing w:val="0"/>
          <w:szCs w:val="24"/>
          <w:rtl/>
        </w:rPr>
        <w:t xml:space="preserve">עיקרי </w:t>
      </w:r>
      <w:r w:rsidR="008E41C5">
        <w:rPr>
          <w:rFonts w:ascii="Century" w:hAnsi="Century" w:cs="Miriam"/>
          <w:b/>
          <w:spacing w:val="0"/>
          <w:szCs w:val="24"/>
          <w:rtl/>
        </w:rPr>
        <w:t>טענות הצדדים בערעור</w:t>
      </w:r>
    </w:p>
    <w:p w:rsidR="008E41C5" w:rsidRDefault="008E41C5" w:rsidP="008E41C5">
      <w:pPr>
        <w:pStyle w:val="Ruller40"/>
        <w:rPr>
          <w:rtl/>
        </w:rPr>
      </w:pPr>
    </w:p>
    <w:p w:rsidR="00722BA8" w:rsidRDefault="008D0A26" w:rsidP="007F4A0D">
      <w:pPr>
        <w:pStyle w:val="Ruller4"/>
      </w:pPr>
      <w:r>
        <w:rPr>
          <w:rFonts w:hint="cs"/>
          <w:rtl/>
        </w:rPr>
        <w:t xml:space="preserve">לטענת </w:t>
      </w:r>
      <w:r w:rsidR="006E38D9">
        <w:rPr>
          <w:rFonts w:hint="cs"/>
          <w:rtl/>
        </w:rPr>
        <w:t xml:space="preserve">בא-כוח </w:t>
      </w:r>
      <w:r w:rsidR="00473EE6">
        <w:rPr>
          <w:rFonts w:hint="cs"/>
          <w:rtl/>
        </w:rPr>
        <w:t>המערער</w:t>
      </w:r>
      <w:r>
        <w:rPr>
          <w:rFonts w:hint="cs"/>
          <w:rtl/>
        </w:rPr>
        <w:t>, אשר לא ייצג</w:t>
      </w:r>
      <w:r w:rsidR="00473EE6">
        <w:rPr>
          <w:rFonts w:hint="cs"/>
          <w:rtl/>
        </w:rPr>
        <w:t>ו</w:t>
      </w:r>
      <w:r>
        <w:rPr>
          <w:rFonts w:hint="cs"/>
          <w:rtl/>
        </w:rPr>
        <w:t xml:space="preserve"> בהליך קמא, הצדדים כללו בכתב האישום </w:t>
      </w:r>
      <w:r w:rsidR="00AB5480">
        <w:rPr>
          <w:rFonts w:hint="cs"/>
          <w:rtl/>
        </w:rPr>
        <w:t xml:space="preserve">המתוקן </w:t>
      </w:r>
      <w:r>
        <w:rPr>
          <w:rFonts w:hint="cs"/>
          <w:rtl/>
        </w:rPr>
        <w:t>עבירה ש</w:t>
      </w:r>
      <w:r w:rsidR="00492EAD">
        <w:rPr>
          <w:rFonts w:hint="cs"/>
          <w:rtl/>
        </w:rPr>
        <w:t xml:space="preserve">ל </w:t>
      </w:r>
      <w:r>
        <w:rPr>
          <w:rFonts w:hint="cs"/>
          <w:rtl/>
        </w:rPr>
        <w:t>התעללות בחסר ישע</w:t>
      </w:r>
      <w:r w:rsidR="0015277E">
        <w:rPr>
          <w:rFonts w:hint="cs"/>
          <w:rtl/>
        </w:rPr>
        <w:t>,</w:t>
      </w:r>
      <w:r>
        <w:rPr>
          <w:rFonts w:hint="cs"/>
          <w:rtl/>
        </w:rPr>
        <w:t xml:space="preserve"> </w:t>
      </w:r>
      <w:r w:rsidR="007F4A0D">
        <w:rPr>
          <w:rFonts w:hint="cs"/>
          <w:rtl/>
        </w:rPr>
        <w:t>באופן</w:t>
      </w:r>
      <w:r w:rsidR="00473EE6">
        <w:rPr>
          <w:rFonts w:hint="cs"/>
          <w:rtl/>
        </w:rPr>
        <w:t xml:space="preserve"> ש</w:t>
      </w:r>
      <w:r w:rsidR="0015277E">
        <w:rPr>
          <w:rFonts w:hint="cs"/>
          <w:rtl/>
        </w:rPr>
        <w:t xml:space="preserve">אינו מתיישב עם </w:t>
      </w:r>
      <w:r w:rsidR="00AB5480">
        <w:rPr>
          <w:rFonts w:hint="cs"/>
          <w:rtl/>
        </w:rPr>
        <w:t>ה</w:t>
      </w:r>
      <w:r w:rsidR="00473EE6">
        <w:rPr>
          <w:rFonts w:hint="cs"/>
          <w:rtl/>
        </w:rPr>
        <w:t xml:space="preserve">עובדות </w:t>
      </w:r>
      <w:r w:rsidR="00AB5480">
        <w:rPr>
          <w:rFonts w:hint="cs"/>
          <w:rtl/>
        </w:rPr>
        <w:t>המתוארות בו</w:t>
      </w:r>
      <w:r w:rsidR="00473EE6">
        <w:rPr>
          <w:rFonts w:hint="cs"/>
          <w:rtl/>
        </w:rPr>
        <w:t xml:space="preserve">. לדבריו, </w:t>
      </w:r>
      <w:r w:rsidR="0015277E">
        <w:rPr>
          <w:rFonts w:hint="cs"/>
          <w:rtl/>
        </w:rPr>
        <w:t>עבירת</w:t>
      </w:r>
      <w:r w:rsidR="00473EE6">
        <w:rPr>
          <w:rFonts w:hint="cs"/>
          <w:rtl/>
        </w:rPr>
        <w:t xml:space="preserve"> ההתעללות אשר יוחס</w:t>
      </w:r>
      <w:r w:rsidR="0015277E">
        <w:rPr>
          <w:rFonts w:hint="cs"/>
          <w:rtl/>
        </w:rPr>
        <w:t>ה</w:t>
      </w:r>
      <w:r w:rsidR="00473EE6">
        <w:rPr>
          <w:rFonts w:hint="cs"/>
          <w:rtl/>
        </w:rPr>
        <w:t xml:space="preserve"> למ</w:t>
      </w:r>
      <w:r w:rsidR="0015277E">
        <w:rPr>
          <w:rFonts w:hint="cs"/>
          <w:rtl/>
        </w:rPr>
        <w:t>ערער כלל אינה</w:t>
      </w:r>
      <w:r w:rsidR="00473EE6">
        <w:rPr>
          <w:rFonts w:hint="cs"/>
          <w:rtl/>
        </w:rPr>
        <w:t xml:space="preserve"> </w:t>
      </w:r>
      <w:r w:rsidR="0015277E">
        <w:rPr>
          <w:rFonts w:hint="cs"/>
          <w:rtl/>
        </w:rPr>
        <w:t>מתאימה</w:t>
      </w:r>
      <w:r w:rsidR="00473EE6">
        <w:rPr>
          <w:rFonts w:hint="cs"/>
          <w:rtl/>
        </w:rPr>
        <w:t xml:space="preserve"> </w:t>
      </w:r>
      <w:r w:rsidR="007F4A0D">
        <w:rPr>
          <w:rFonts w:hint="cs"/>
          <w:rtl/>
        </w:rPr>
        <w:t xml:space="preserve">לנסיבות העניין </w:t>
      </w:r>
      <w:r w:rsidR="0015277E">
        <w:rPr>
          <w:rFonts w:hint="cs"/>
          <w:rtl/>
        </w:rPr>
        <w:t>והכללתה</w:t>
      </w:r>
      <w:r w:rsidR="00473EE6">
        <w:rPr>
          <w:rFonts w:hint="cs"/>
          <w:rtl/>
        </w:rPr>
        <w:t xml:space="preserve"> נועדה "</w:t>
      </w:r>
      <w:r w:rsidR="00473EE6" w:rsidRPr="0015277E">
        <w:rPr>
          <w:rFonts w:ascii="Century" w:hAnsi="Century" w:cs="Miriam" w:hint="cs"/>
          <w:b/>
          <w:spacing w:val="0"/>
          <w:sz w:val="22"/>
          <w:szCs w:val="24"/>
          <w:rtl/>
        </w:rPr>
        <w:t>כדי לסיים התיק, מעל ראשו של הנאשם, שכלל לא הבין את ההליך [...]</w:t>
      </w:r>
      <w:r w:rsidR="00473EE6">
        <w:rPr>
          <w:rFonts w:hint="cs"/>
          <w:rtl/>
        </w:rPr>
        <w:t xml:space="preserve">". עוד נטען, כי </w:t>
      </w:r>
      <w:r w:rsidR="0015277E">
        <w:rPr>
          <w:rFonts w:hint="cs"/>
          <w:rtl/>
        </w:rPr>
        <w:t>נפל פגם בכך שלאורך ה</w:t>
      </w:r>
      <w:r w:rsidR="00473EE6">
        <w:rPr>
          <w:rFonts w:hint="cs"/>
          <w:rtl/>
        </w:rPr>
        <w:t xml:space="preserve">הליך </w:t>
      </w:r>
      <w:r w:rsidR="0015277E">
        <w:rPr>
          <w:rFonts w:hint="cs"/>
          <w:rtl/>
        </w:rPr>
        <w:t xml:space="preserve">הפלילי </w:t>
      </w:r>
      <w:r w:rsidR="00473EE6">
        <w:rPr>
          <w:rFonts w:hint="cs"/>
          <w:rtl/>
        </w:rPr>
        <w:t xml:space="preserve">לא </w:t>
      </w:r>
      <w:r w:rsidR="0015277E">
        <w:rPr>
          <w:rFonts w:hint="cs"/>
          <w:rtl/>
        </w:rPr>
        <w:t>נכח</w:t>
      </w:r>
      <w:r w:rsidR="00473EE6">
        <w:rPr>
          <w:rFonts w:hint="cs"/>
          <w:rtl/>
        </w:rPr>
        <w:t xml:space="preserve"> מתורגמן ל</w:t>
      </w:r>
      <w:r w:rsidR="0015277E">
        <w:rPr>
          <w:rFonts w:hint="cs"/>
          <w:rtl/>
        </w:rPr>
        <w:t xml:space="preserve">שפה </w:t>
      </w:r>
      <w:r w:rsidR="00986F0F">
        <w:rPr>
          <w:rFonts w:hint="cs"/>
          <w:rtl/>
        </w:rPr>
        <w:t>ה</w:t>
      </w:r>
      <w:r w:rsidR="007F4A0D">
        <w:rPr>
          <w:rFonts w:hint="cs"/>
          <w:rtl/>
        </w:rPr>
        <w:t xml:space="preserve">רוסית, וכי גם כאשר הסניגור הוא דובר רוסית </w:t>
      </w:r>
      <w:r w:rsidR="00473EE6">
        <w:rPr>
          <w:rFonts w:hint="cs"/>
          <w:rtl/>
        </w:rPr>
        <w:t>אין די בכך מאחר שנדרש תרגום סימולטני. מטעמים אלו, התבקש</w:t>
      </w:r>
      <w:r w:rsidR="00722BA8">
        <w:rPr>
          <w:rFonts w:hint="cs"/>
          <w:rtl/>
        </w:rPr>
        <w:t xml:space="preserve"> לאפשר למערער לחזור בו מהודאתו.</w:t>
      </w:r>
    </w:p>
    <w:p w:rsidR="00722BA8" w:rsidRDefault="00722BA8" w:rsidP="00722BA8">
      <w:pPr>
        <w:pStyle w:val="Ruller4"/>
        <w:numPr>
          <w:ilvl w:val="0"/>
          <w:numId w:val="0"/>
        </w:numPr>
        <w:rPr>
          <w:rtl/>
        </w:rPr>
      </w:pPr>
    </w:p>
    <w:p w:rsidR="00722BA8" w:rsidRDefault="00722BA8" w:rsidP="007F4A0D">
      <w:pPr>
        <w:pStyle w:val="Ruller4"/>
        <w:numPr>
          <w:ilvl w:val="0"/>
          <w:numId w:val="0"/>
        </w:numPr>
        <w:rPr>
          <w:rtl/>
        </w:rPr>
      </w:pPr>
      <w:r>
        <w:rPr>
          <w:rtl/>
        </w:rPr>
        <w:tab/>
      </w:r>
      <w:r>
        <w:rPr>
          <w:rFonts w:hint="cs"/>
          <w:rtl/>
        </w:rPr>
        <w:t>אשר</w:t>
      </w:r>
      <w:r w:rsidR="00473EE6">
        <w:rPr>
          <w:rFonts w:hint="cs"/>
          <w:rtl/>
        </w:rPr>
        <w:t xml:space="preserve"> לאירועים המתוארים בחלקו השני של כתב האישום</w:t>
      </w:r>
      <w:r w:rsidR="00AB5480">
        <w:rPr>
          <w:rFonts w:hint="cs"/>
          <w:rtl/>
        </w:rPr>
        <w:t xml:space="preserve"> המתוקן</w:t>
      </w:r>
      <w:r w:rsidR="00473EE6">
        <w:rPr>
          <w:rFonts w:hint="cs"/>
          <w:rtl/>
        </w:rPr>
        <w:t xml:space="preserve">, לאחר איתור התינוק ברכב, </w:t>
      </w:r>
      <w:r>
        <w:rPr>
          <w:rFonts w:hint="cs"/>
          <w:rtl/>
        </w:rPr>
        <w:t>נטען ש</w:t>
      </w:r>
      <w:r w:rsidR="00473EE6">
        <w:rPr>
          <w:rFonts w:hint="cs"/>
          <w:rtl/>
        </w:rPr>
        <w:t>מדובר בניסיונות נואשים להציל את התינוק שנבעו מלחץ</w:t>
      </w:r>
      <w:r w:rsidR="007F4A0D">
        <w:rPr>
          <w:rFonts w:hint="cs"/>
          <w:rtl/>
        </w:rPr>
        <w:t xml:space="preserve">, </w:t>
      </w:r>
      <w:r w:rsidR="00473EE6">
        <w:rPr>
          <w:rFonts w:hint="cs"/>
          <w:rtl/>
        </w:rPr>
        <w:t>היסטריה ורצון לסי</w:t>
      </w:r>
      <w:r w:rsidR="00BA4C32">
        <w:rPr>
          <w:rFonts w:hint="cs"/>
          <w:rtl/>
        </w:rPr>
        <w:t xml:space="preserve">יע לו, ולא מתוך אכזריות או רשעות. </w:t>
      </w:r>
      <w:r>
        <w:rPr>
          <w:rFonts w:hint="cs"/>
          <w:rtl/>
        </w:rPr>
        <w:t xml:space="preserve">אף </w:t>
      </w:r>
      <w:r w:rsidR="005253E7">
        <w:rPr>
          <w:rFonts w:hint="cs"/>
          <w:rtl/>
        </w:rPr>
        <w:t xml:space="preserve">נטען כי </w:t>
      </w:r>
      <w:r>
        <w:rPr>
          <w:rFonts w:hint="cs"/>
          <w:rtl/>
        </w:rPr>
        <w:t xml:space="preserve">המערער </w:t>
      </w:r>
      <w:r w:rsidR="005253E7">
        <w:rPr>
          <w:rFonts w:hint="cs"/>
          <w:rtl/>
        </w:rPr>
        <w:t>לא עשה כל מעשה התעללות אלא בסך</w:t>
      </w:r>
      <w:r w:rsidR="007F4A0D">
        <w:rPr>
          <w:rFonts w:hint="cs"/>
          <w:rtl/>
        </w:rPr>
        <w:t xml:space="preserve"> הכול הביא את התינוק מהרכב לגן וכי </w:t>
      </w:r>
      <w:r w:rsidR="005253E7">
        <w:rPr>
          <w:rFonts w:hint="cs"/>
          <w:rtl/>
        </w:rPr>
        <w:t xml:space="preserve">מתחם הענישה </w:t>
      </w:r>
      <w:r w:rsidR="007F4A0D">
        <w:rPr>
          <w:rFonts w:hint="cs"/>
          <w:rtl/>
        </w:rPr>
        <w:lastRenderedPageBreak/>
        <w:t xml:space="preserve">ההולם </w:t>
      </w:r>
      <w:r w:rsidR="005253E7">
        <w:rPr>
          <w:rFonts w:hint="cs"/>
          <w:rtl/>
        </w:rPr>
        <w:t xml:space="preserve">לו </w:t>
      </w:r>
      <w:r w:rsidR="007F4A0D">
        <w:rPr>
          <w:rFonts w:hint="cs"/>
          <w:rtl/>
        </w:rPr>
        <w:t>עתרה</w:t>
      </w:r>
      <w:r w:rsidR="005253E7">
        <w:rPr>
          <w:rFonts w:hint="cs"/>
          <w:rtl/>
        </w:rPr>
        <w:t xml:space="preserve"> המשיבה אינו </w:t>
      </w:r>
      <w:r>
        <w:rPr>
          <w:rFonts w:hint="cs"/>
          <w:rtl/>
        </w:rPr>
        <w:t>עולה בקנה אחד עם הפסיקה הנהוגה</w:t>
      </w:r>
      <w:r w:rsidR="00986F0F">
        <w:rPr>
          <w:rFonts w:hint="cs"/>
          <w:rtl/>
        </w:rPr>
        <w:t>. לבסוף, נטען כי</w:t>
      </w:r>
      <w:r w:rsidR="00DD07FA">
        <w:rPr>
          <w:rFonts w:hint="cs"/>
          <w:rtl/>
        </w:rPr>
        <w:t xml:space="preserve"> בית המשפט המחוזי שגה בכך שגז</w:t>
      </w:r>
      <w:r w:rsidR="007F4A0D">
        <w:rPr>
          <w:rFonts w:hint="cs"/>
          <w:rtl/>
        </w:rPr>
        <w:t xml:space="preserve">ר על המערער עונש של מאסר בפועל. לטענתו, ראוי </w:t>
      </w:r>
      <w:r w:rsidR="00DD07FA">
        <w:rPr>
          <w:rFonts w:hint="cs"/>
          <w:rtl/>
        </w:rPr>
        <w:t xml:space="preserve">לגזור </w:t>
      </w:r>
      <w:r w:rsidR="007F4A0D">
        <w:rPr>
          <w:rFonts w:hint="cs"/>
          <w:rtl/>
        </w:rPr>
        <w:t>על המערער</w:t>
      </w:r>
      <w:r w:rsidR="00DD07FA">
        <w:rPr>
          <w:rFonts w:hint="cs"/>
          <w:rtl/>
        </w:rPr>
        <w:t xml:space="preserve"> עונש מאסר בפועל של 9 חודשים אשר ניתן לרצות אותו בדרך של עבודות שירות. </w:t>
      </w:r>
      <w:r w:rsidR="00473EE6">
        <w:rPr>
          <w:rFonts w:hint="cs"/>
          <w:rtl/>
        </w:rPr>
        <w:t xml:space="preserve"> </w:t>
      </w:r>
    </w:p>
    <w:p w:rsidR="00722BA8" w:rsidRDefault="00722BA8" w:rsidP="00722BA8">
      <w:pPr>
        <w:pStyle w:val="Ruller4"/>
        <w:numPr>
          <w:ilvl w:val="0"/>
          <w:numId w:val="0"/>
        </w:numPr>
        <w:rPr>
          <w:rtl/>
        </w:rPr>
      </w:pPr>
    </w:p>
    <w:p w:rsidR="008E41C5" w:rsidRDefault="00722BA8" w:rsidP="00EE5893">
      <w:pPr>
        <w:pStyle w:val="Ruller4"/>
        <w:rPr>
          <w:rtl/>
        </w:rPr>
      </w:pPr>
      <w:r>
        <w:rPr>
          <w:rFonts w:hint="cs"/>
          <w:rtl/>
        </w:rPr>
        <w:t xml:space="preserve">מנגד, לטענת </w:t>
      </w:r>
      <w:r w:rsidR="00A92456">
        <w:rPr>
          <w:rFonts w:hint="cs"/>
          <w:rtl/>
        </w:rPr>
        <w:t xml:space="preserve">בא-כוח </w:t>
      </w:r>
      <w:r w:rsidR="007F4A0D">
        <w:rPr>
          <w:rFonts w:hint="cs"/>
          <w:rtl/>
        </w:rPr>
        <w:t>המשיבה</w:t>
      </w:r>
      <w:r>
        <w:rPr>
          <w:rFonts w:hint="cs"/>
          <w:rtl/>
        </w:rPr>
        <w:t xml:space="preserve"> הערעור מבוסס למעשה על טענת כשל בייצוג. </w:t>
      </w:r>
      <w:r w:rsidR="00A92456">
        <w:rPr>
          <w:rFonts w:hint="cs"/>
          <w:rtl/>
        </w:rPr>
        <w:t>לדבריו, עובדות כתב האישום</w:t>
      </w:r>
      <w:r w:rsidR="00AB5480">
        <w:rPr>
          <w:rFonts w:hint="cs"/>
          <w:rtl/>
        </w:rPr>
        <w:t xml:space="preserve"> המתוקן מבססות את הרשעת המערער</w:t>
      </w:r>
      <w:r w:rsidR="00A92456">
        <w:rPr>
          <w:rFonts w:hint="cs"/>
          <w:rtl/>
        </w:rPr>
        <w:t xml:space="preserve"> בעבירת ההתעללות </w:t>
      </w:r>
      <w:r w:rsidR="00AB5480">
        <w:rPr>
          <w:rFonts w:hint="cs"/>
          <w:rtl/>
        </w:rPr>
        <w:t>ו</w:t>
      </w:r>
      <w:r w:rsidR="00A92456">
        <w:rPr>
          <w:rFonts w:hint="cs"/>
          <w:rtl/>
        </w:rPr>
        <w:t xml:space="preserve">הן מלמדות </w:t>
      </w:r>
      <w:r w:rsidR="007F4A0D">
        <w:rPr>
          <w:rFonts w:hint="cs"/>
          <w:rtl/>
        </w:rPr>
        <w:t xml:space="preserve">גם </w:t>
      </w:r>
      <w:r w:rsidR="00A92456">
        <w:rPr>
          <w:rFonts w:hint="cs"/>
          <w:rtl/>
        </w:rPr>
        <w:t>על "רשעות". על פי הנטען, המוקד הוא בכך שנמ</w:t>
      </w:r>
      <w:r w:rsidR="007F4A0D">
        <w:rPr>
          <w:rFonts w:hint="cs"/>
          <w:rtl/>
        </w:rPr>
        <w:t xml:space="preserve">נע מהתינוק טיפול רפואי משך זמן, כאשר </w:t>
      </w:r>
      <w:r w:rsidR="00A92456">
        <w:rPr>
          <w:rFonts w:hint="cs"/>
          <w:rtl/>
        </w:rPr>
        <w:t xml:space="preserve">המערער הסתיר </w:t>
      </w:r>
      <w:r w:rsidR="00986F0F">
        <w:rPr>
          <w:rFonts w:hint="cs"/>
          <w:rtl/>
        </w:rPr>
        <w:t>מספר</w:t>
      </w:r>
      <w:r w:rsidR="00A92456">
        <w:rPr>
          <w:rFonts w:hint="cs"/>
          <w:rtl/>
        </w:rPr>
        <w:t xml:space="preserve"> שבועות את שאירע, ואלמלא היה עושה כן התינוק </w:t>
      </w:r>
      <w:r w:rsidR="007F4A0D">
        <w:rPr>
          <w:rFonts w:hint="cs"/>
          <w:rtl/>
        </w:rPr>
        <w:t xml:space="preserve">אולי </w:t>
      </w:r>
      <w:r w:rsidR="00A92456">
        <w:rPr>
          <w:rFonts w:hint="cs"/>
          <w:rtl/>
        </w:rPr>
        <w:t xml:space="preserve">היה זוכה לטיפול רפואי נאות ומצבו היה טוב ממצבו היום. עוד עמד על ההלכה שלפיה ערכאת הערעור אינה נוהגת להתערב בחומרת העונש, וביתר שאת כאשר העונש אינו חורג מהרף העליון כפי שהוצג על ידי המשיבה בהתאם להסדר הטיעון. לטענתו, בקשת המערער לחזור מהודאתו </w:t>
      </w:r>
      <w:r w:rsidR="00334584">
        <w:rPr>
          <w:rFonts w:hint="cs"/>
          <w:rtl/>
        </w:rPr>
        <w:t xml:space="preserve">נובעת </w:t>
      </w:r>
      <w:r w:rsidR="007F4A0D">
        <w:rPr>
          <w:rFonts w:hint="cs"/>
          <w:rtl/>
        </w:rPr>
        <w:t xml:space="preserve">מאכזבתו מחומרת העונש שנגזר עליו, וממילא </w:t>
      </w:r>
      <w:r w:rsidR="00A92456">
        <w:rPr>
          <w:rFonts w:hint="cs"/>
          <w:rtl/>
        </w:rPr>
        <w:t xml:space="preserve">אין מדובר בעונש חמור, </w:t>
      </w:r>
      <w:r w:rsidR="00213418">
        <w:rPr>
          <w:rFonts w:hint="cs"/>
          <w:rtl/>
        </w:rPr>
        <w:t>אלא בעונש "קל ומקל"</w:t>
      </w:r>
      <w:r w:rsidR="00A92456">
        <w:rPr>
          <w:rFonts w:hint="cs"/>
          <w:rtl/>
        </w:rPr>
        <w:t xml:space="preserve">. </w:t>
      </w:r>
    </w:p>
    <w:p w:rsidR="00A92456" w:rsidRDefault="00A92456" w:rsidP="00A92456">
      <w:pPr>
        <w:pStyle w:val="Ruller40"/>
        <w:rPr>
          <w:rtl/>
        </w:rPr>
      </w:pPr>
    </w:p>
    <w:p w:rsidR="00A92456" w:rsidRPr="00A92456" w:rsidRDefault="00A92456" w:rsidP="00843BF9">
      <w:pPr>
        <w:pStyle w:val="Ruller4"/>
        <w:rPr>
          <w:rtl/>
        </w:rPr>
      </w:pPr>
      <w:r>
        <w:rPr>
          <w:rFonts w:hint="cs"/>
          <w:rtl/>
        </w:rPr>
        <w:t xml:space="preserve">במסגרת הדיון אמו של התינוק </w:t>
      </w:r>
      <w:r w:rsidR="00122D60">
        <w:rPr>
          <w:rFonts w:hint="cs"/>
          <w:rtl/>
        </w:rPr>
        <w:t>ביקשה להוסיף מילים משלה</w:t>
      </w:r>
      <w:r>
        <w:rPr>
          <w:rFonts w:hint="cs"/>
          <w:rtl/>
        </w:rPr>
        <w:t xml:space="preserve"> ונעתרנו לבקשתה. היא ביטאה בדבריה </w:t>
      </w:r>
      <w:r w:rsidR="00F449C1">
        <w:rPr>
          <w:rFonts w:hint="cs"/>
          <w:rtl/>
        </w:rPr>
        <w:t xml:space="preserve">את תחושותיה הקשות בכך שהמערער חיפש </w:t>
      </w:r>
      <w:r w:rsidR="00213418">
        <w:rPr>
          <w:rFonts w:hint="cs"/>
          <w:rtl/>
        </w:rPr>
        <w:t>ביום האירוע כיצד לחלץ עצמו</w:t>
      </w:r>
      <w:r w:rsidR="00F449C1">
        <w:rPr>
          <w:rFonts w:hint="cs"/>
          <w:rtl/>
        </w:rPr>
        <w:t xml:space="preserve"> </w:t>
      </w:r>
      <w:r w:rsidR="00122D60">
        <w:rPr>
          <w:rFonts w:hint="cs"/>
          <w:rtl/>
        </w:rPr>
        <w:t xml:space="preserve">מהשלכות מעשיו, </w:t>
      </w:r>
      <w:r w:rsidR="00F449C1">
        <w:rPr>
          <w:rFonts w:hint="cs"/>
          <w:rtl/>
        </w:rPr>
        <w:t xml:space="preserve">ולא דאג לבנה התינוק. עוד תיארה את הנזק הרב שנגרם לתינוק </w:t>
      </w:r>
      <w:r w:rsidR="00843BF9">
        <w:rPr>
          <w:rFonts w:hint="cs"/>
          <w:rtl/>
        </w:rPr>
        <w:t xml:space="preserve">וכיצד יצא מהבית ילד שמח מחייך ובריא, ושב אליו כילד נכה. </w:t>
      </w:r>
      <w:r w:rsidR="00F449C1">
        <w:rPr>
          <w:rFonts w:hint="cs"/>
          <w:rtl/>
        </w:rPr>
        <w:t xml:space="preserve">  </w:t>
      </w:r>
    </w:p>
    <w:p w:rsidR="008E41C5" w:rsidRDefault="008E41C5" w:rsidP="008E41C5">
      <w:pPr>
        <w:pStyle w:val="Ruller4"/>
        <w:numPr>
          <w:ilvl w:val="0"/>
          <w:numId w:val="0"/>
        </w:numPr>
      </w:pPr>
      <w:r>
        <w:rPr>
          <w:rtl/>
        </w:rPr>
        <w:t xml:space="preserve"> </w:t>
      </w:r>
    </w:p>
    <w:p w:rsidR="008E41C5" w:rsidRDefault="008E41C5" w:rsidP="008E41C5">
      <w:pPr>
        <w:pStyle w:val="Ruller4"/>
        <w:numPr>
          <w:ilvl w:val="0"/>
          <w:numId w:val="0"/>
        </w:numPr>
        <w:rPr>
          <w:rFonts w:ascii="Century" w:hAnsi="Century" w:cs="Miriam"/>
          <w:b/>
          <w:spacing w:val="0"/>
          <w:sz w:val="22"/>
          <w:szCs w:val="24"/>
          <w:rtl/>
        </w:rPr>
      </w:pPr>
      <w:r>
        <w:rPr>
          <w:rFonts w:ascii="Century" w:hAnsi="Century" w:cs="Miriam"/>
          <w:b/>
          <w:spacing w:val="0"/>
          <w:sz w:val="22"/>
          <w:szCs w:val="24"/>
          <w:rtl/>
        </w:rPr>
        <w:t>דיון והכרעה</w:t>
      </w:r>
      <w:r>
        <w:rPr>
          <w:rFonts w:ascii="Century" w:hAnsi="Century" w:cs="Miriam"/>
          <w:b/>
          <w:spacing w:val="0"/>
          <w:sz w:val="22"/>
          <w:szCs w:val="24"/>
          <w:rtl/>
        </w:rPr>
        <w:tab/>
      </w:r>
    </w:p>
    <w:p w:rsidR="00DD07FA" w:rsidRDefault="00DD07FA" w:rsidP="00DD07FA">
      <w:pPr>
        <w:pStyle w:val="Ruller40"/>
        <w:rPr>
          <w:rtl/>
        </w:rPr>
      </w:pPr>
    </w:p>
    <w:p w:rsidR="008F45E6" w:rsidRDefault="008F45E6" w:rsidP="008F45E6">
      <w:pPr>
        <w:pStyle w:val="Ruller4"/>
        <w:rPr>
          <w:rtl/>
        </w:rPr>
      </w:pPr>
      <w:r>
        <w:rPr>
          <w:rFonts w:hint="cs"/>
          <w:rtl/>
        </w:rPr>
        <w:t xml:space="preserve">דינו של הערעור </w:t>
      </w:r>
      <w:r w:rsidRPr="00C425EC">
        <w:rPr>
          <w:rFonts w:ascii="Century" w:hAnsi="Century" w:cs="Miriam" w:hint="cs"/>
          <w:b/>
          <w:spacing w:val="0"/>
          <w:sz w:val="22"/>
          <w:szCs w:val="24"/>
          <w:rtl/>
        </w:rPr>
        <w:t>להידחות</w:t>
      </w:r>
      <w:r>
        <w:rPr>
          <w:rFonts w:hint="cs"/>
          <w:rtl/>
        </w:rPr>
        <w:t xml:space="preserve">, על כל חלקיו.  </w:t>
      </w:r>
    </w:p>
    <w:p w:rsidR="008F45E6" w:rsidRPr="008F45E6" w:rsidRDefault="008F45E6" w:rsidP="008F45E6">
      <w:pPr>
        <w:pStyle w:val="Ruller40"/>
        <w:rPr>
          <w:rtl/>
        </w:rPr>
      </w:pPr>
    </w:p>
    <w:p w:rsidR="00DD07FA" w:rsidRDefault="0002549E" w:rsidP="00803728">
      <w:pPr>
        <w:pStyle w:val="Ruller4"/>
        <w:numPr>
          <w:ilvl w:val="0"/>
          <w:numId w:val="0"/>
        </w:numPr>
        <w:rPr>
          <w:rtl/>
        </w:rPr>
      </w:pPr>
      <w:r>
        <w:rPr>
          <w:rtl/>
        </w:rPr>
        <w:tab/>
      </w:r>
      <w:r w:rsidR="00DD07FA">
        <w:rPr>
          <w:rFonts w:hint="cs"/>
          <w:rtl/>
        </w:rPr>
        <w:t xml:space="preserve">הטענה שבמוקד הערעור היא כי יש לאפשר למערער לחזור בו מהודאתו. טענה זו נסמכת על מספר נימוקים: הראשון, </w:t>
      </w:r>
      <w:r w:rsidR="00515D25">
        <w:rPr>
          <w:rFonts w:hint="cs"/>
          <w:rtl/>
        </w:rPr>
        <w:t>מעין טענת כשל בייצוג</w:t>
      </w:r>
      <w:r w:rsidR="000718C1">
        <w:rPr>
          <w:rFonts w:hint="cs"/>
          <w:rtl/>
        </w:rPr>
        <w:t xml:space="preserve">; השני, </w:t>
      </w:r>
      <w:r w:rsidR="00ED1768">
        <w:rPr>
          <w:rFonts w:hint="cs"/>
          <w:rtl/>
        </w:rPr>
        <w:t xml:space="preserve">כי נפל פגם בכך שלא נכח </w:t>
      </w:r>
      <w:r w:rsidR="00F449C1">
        <w:rPr>
          <w:rFonts w:hint="cs"/>
          <w:rtl/>
        </w:rPr>
        <w:t xml:space="preserve">לאורך ההליך קמא </w:t>
      </w:r>
      <w:r w:rsidR="00ED1768">
        <w:rPr>
          <w:rFonts w:hint="cs"/>
          <w:rtl/>
        </w:rPr>
        <w:t>מתורגמן לשפה הרוסית</w:t>
      </w:r>
      <w:r w:rsidR="000718C1">
        <w:rPr>
          <w:rFonts w:hint="cs"/>
          <w:rtl/>
        </w:rPr>
        <w:t xml:space="preserve">; </w:t>
      </w:r>
      <w:r w:rsidR="00DD07FA">
        <w:rPr>
          <w:rFonts w:hint="cs"/>
          <w:rtl/>
        </w:rPr>
        <w:t xml:space="preserve">השלישי, </w:t>
      </w:r>
      <w:r w:rsidR="00ED1768">
        <w:rPr>
          <w:rFonts w:hint="cs"/>
          <w:rtl/>
        </w:rPr>
        <w:t xml:space="preserve">כי עובדות כתב האישום </w:t>
      </w:r>
      <w:r w:rsidR="00AB5480">
        <w:rPr>
          <w:rFonts w:hint="cs"/>
          <w:rtl/>
        </w:rPr>
        <w:t xml:space="preserve">המתוקן </w:t>
      </w:r>
      <w:r w:rsidR="00ED1768">
        <w:rPr>
          <w:rFonts w:hint="cs"/>
          <w:rtl/>
        </w:rPr>
        <w:t xml:space="preserve">אינן מבססות </w:t>
      </w:r>
      <w:r w:rsidR="00803728">
        <w:rPr>
          <w:rFonts w:hint="cs"/>
          <w:rtl/>
        </w:rPr>
        <w:t xml:space="preserve">את הרשעתו בעבירת ההתעללות. </w:t>
      </w:r>
      <w:r w:rsidR="00ED1768">
        <w:rPr>
          <w:rFonts w:hint="cs"/>
          <w:rtl/>
        </w:rPr>
        <w:t xml:space="preserve"> </w:t>
      </w:r>
    </w:p>
    <w:p w:rsidR="00DD07FA" w:rsidRDefault="00DD07FA" w:rsidP="00DD07FA">
      <w:pPr>
        <w:pStyle w:val="Ruller4"/>
        <w:numPr>
          <w:ilvl w:val="0"/>
          <w:numId w:val="0"/>
        </w:numPr>
        <w:rPr>
          <w:rtl/>
        </w:rPr>
      </w:pPr>
    </w:p>
    <w:p w:rsidR="002951D3" w:rsidRPr="002951D3" w:rsidRDefault="00F449C1" w:rsidP="00F449C1">
      <w:pPr>
        <w:pStyle w:val="Ruller4"/>
        <w:rPr>
          <w:rtl/>
        </w:rPr>
      </w:pPr>
      <w:r>
        <w:rPr>
          <w:rFonts w:hint="cs"/>
          <w:rtl/>
        </w:rPr>
        <w:t>המסגרת הנורמטיבית הרלוונטית לענייננו נקבעה ב</w:t>
      </w:r>
      <w:r w:rsidR="002951D3">
        <w:rPr>
          <w:rFonts w:hint="cs"/>
          <w:rtl/>
        </w:rPr>
        <w:t>סעיף 153 ל</w:t>
      </w:r>
      <w:r w:rsidR="002951D3" w:rsidRPr="002951D3">
        <w:rPr>
          <w:rtl/>
        </w:rPr>
        <w:t xml:space="preserve">חוק סדר הדין הפלילי [נוסח משולב], </w:t>
      </w:r>
      <w:r w:rsidR="00334584">
        <w:rPr>
          <w:rFonts w:hint="cs"/>
          <w:rtl/>
        </w:rPr>
        <w:t>ה</w:t>
      </w:r>
      <w:r w:rsidR="002951D3" w:rsidRPr="002951D3">
        <w:rPr>
          <w:rtl/>
        </w:rPr>
        <w:t>תשמ"ב-1982</w:t>
      </w:r>
      <w:r w:rsidR="008F45E6">
        <w:rPr>
          <w:rFonts w:hint="cs"/>
          <w:rtl/>
        </w:rPr>
        <w:t xml:space="preserve">, </w:t>
      </w:r>
      <w:r>
        <w:rPr>
          <w:rFonts w:hint="cs"/>
          <w:rtl/>
        </w:rPr>
        <w:t>שלפיו</w:t>
      </w:r>
      <w:r w:rsidR="008F45E6">
        <w:rPr>
          <w:rFonts w:hint="cs"/>
          <w:rtl/>
        </w:rPr>
        <w:t>:</w:t>
      </w:r>
    </w:p>
    <w:p w:rsidR="002951D3" w:rsidRDefault="002951D3" w:rsidP="002951D3">
      <w:pPr>
        <w:pStyle w:val="Ruller40"/>
        <w:rPr>
          <w:rtl/>
        </w:rPr>
      </w:pPr>
    </w:p>
    <w:p w:rsidR="002951D3" w:rsidRPr="002951D3" w:rsidRDefault="002951D3" w:rsidP="002951D3">
      <w:pPr>
        <w:pStyle w:val="Ruller5"/>
        <w:rPr>
          <w:rFonts w:cs="Times New Roman"/>
          <w:sz w:val="28"/>
        </w:rPr>
      </w:pPr>
      <w:r w:rsidRPr="00E17A67">
        <w:rPr>
          <w:rStyle w:val="big-number"/>
          <w:rFonts w:ascii="FrankRuehl" w:hAnsi="FrankRuehl"/>
          <w:color w:val="000000"/>
          <w:sz w:val="28"/>
          <w:rtl/>
        </w:rPr>
        <w:t>153. </w:t>
      </w:r>
      <w:r w:rsidRPr="00E17A67">
        <w:rPr>
          <w:rStyle w:val="default"/>
          <w:rFonts w:ascii="FrankRuehl" w:hAnsi="FrankRuehl"/>
          <w:color w:val="000000"/>
          <w:sz w:val="28"/>
          <w:rtl/>
        </w:rPr>
        <w:t>(א</w:t>
      </w:r>
      <w:r w:rsidRPr="002951D3">
        <w:rPr>
          <w:rStyle w:val="default"/>
          <w:rFonts w:ascii="FrankRuehl" w:hAnsi="FrankRuehl"/>
          <w:color w:val="000000"/>
          <w:sz w:val="28"/>
          <w:rtl/>
        </w:rPr>
        <w:t xml:space="preserve">)  הודה הנאשם בעובדה, אם בהודיה שבכתב לפני המשפט ואם במהלך המשפט, רשאי הוא בכל שלב </w:t>
      </w:r>
      <w:r w:rsidRPr="002951D3">
        <w:rPr>
          <w:rStyle w:val="default"/>
          <w:rFonts w:ascii="FrankRuehl" w:hAnsi="FrankRuehl"/>
          <w:color w:val="000000"/>
          <w:sz w:val="28"/>
          <w:rtl/>
        </w:rPr>
        <w:lastRenderedPageBreak/>
        <w:t>של המשפט לחזור בו מן ההודיה, כולה או מקצתה, אם הרשה זאת בית המשפט מנימוקים מיוחדים שיירשמו.</w:t>
      </w:r>
    </w:p>
    <w:p w:rsidR="002951D3" w:rsidRPr="002951D3" w:rsidRDefault="00E17A67" w:rsidP="00E17A67">
      <w:pPr>
        <w:pStyle w:val="Ruller5"/>
        <w:rPr>
          <w:sz w:val="28"/>
          <w:rtl/>
        </w:rPr>
      </w:pPr>
      <w:r>
        <w:rPr>
          <w:sz w:val="28"/>
          <w:rtl/>
        </w:rPr>
        <w:t>       </w:t>
      </w:r>
      <w:r>
        <w:rPr>
          <w:rFonts w:hint="cs"/>
          <w:sz w:val="28"/>
          <w:rtl/>
        </w:rPr>
        <w:t xml:space="preserve"> </w:t>
      </w:r>
      <w:r w:rsidR="002951D3" w:rsidRPr="002951D3">
        <w:rPr>
          <w:rStyle w:val="default"/>
          <w:rFonts w:ascii="FrankRuehl" w:hAnsi="FrankRuehl"/>
          <w:color w:val="000000"/>
          <w:sz w:val="28"/>
          <w:rtl/>
        </w:rPr>
        <w:t>(ב)  התיר בית המשפט לנאשם לחזור בו מהודייתו אחרי הכרעת הדין, יבטל בית המשפט את הכרעת הדין במידה שיסודה בהודיית הנאשם ויחדש את הדיון אם הדבר מתחייב מן הנסיבות.</w:t>
      </w:r>
    </w:p>
    <w:p w:rsidR="002951D3" w:rsidRPr="002951D3" w:rsidRDefault="002951D3" w:rsidP="002951D3">
      <w:pPr>
        <w:pStyle w:val="Ruller40"/>
        <w:rPr>
          <w:rtl/>
        </w:rPr>
      </w:pPr>
    </w:p>
    <w:p w:rsidR="007E6DC9" w:rsidRDefault="002951D3" w:rsidP="00334584">
      <w:pPr>
        <w:pStyle w:val="Ruller4"/>
        <w:rPr>
          <w:rtl/>
        </w:rPr>
      </w:pPr>
      <w:r>
        <w:rPr>
          <w:rtl/>
        </w:rPr>
        <w:t xml:space="preserve">בהתאם לסעיף זה, </w:t>
      </w:r>
      <w:r w:rsidR="00334584">
        <w:rPr>
          <w:rFonts w:hint="cs"/>
          <w:rtl/>
        </w:rPr>
        <w:t xml:space="preserve">נקבע כי </w:t>
      </w:r>
      <w:r>
        <w:rPr>
          <w:rtl/>
        </w:rPr>
        <w:t>חזרה מהוד</w:t>
      </w:r>
      <w:r w:rsidR="00334584">
        <w:rPr>
          <w:rFonts w:hint="cs"/>
          <w:rtl/>
        </w:rPr>
        <w:t>א</w:t>
      </w:r>
      <w:r>
        <w:rPr>
          <w:rtl/>
        </w:rPr>
        <w:t>ה אשר ניתנה במסגרת הסדר טיעון תותר במקרים חריגים בלבד</w:t>
      </w:r>
      <w:r>
        <w:rPr>
          <w:rFonts w:hint="cs"/>
          <w:rtl/>
        </w:rPr>
        <w:t xml:space="preserve">. </w:t>
      </w:r>
      <w:r w:rsidR="00E17A67" w:rsidRPr="00E17A67">
        <w:rPr>
          <w:rtl/>
        </w:rPr>
        <w:t>עילות</w:t>
      </w:r>
      <w:r w:rsidR="00CD3D25">
        <w:rPr>
          <w:rtl/>
        </w:rPr>
        <w:t xml:space="preserve"> החזרה מהודאה אשר הוכרו בפסיקה</w:t>
      </w:r>
      <w:r w:rsidR="00CD3D25">
        <w:rPr>
          <w:rFonts w:hint="cs"/>
          <w:rtl/>
        </w:rPr>
        <w:t xml:space="preserve"> </w:t>
      </w:r>
      <w:r w:rsidR="00E17A67" w:rsidRPr="00E17A67">
        <w:rPr>
          <w:rtl/>
        </w:rPr>
        <w:t xml:space="preserve">כוללות, בראש ובראשונה, </w:t>
      </w:r>
      <w:r w:rsidR="00E17A67" w:rsidRPr="00CD3D25">
        <w:rPr>
          <w:rFonts w:ascii="Century" w:hAnsi="Century" w:cs="Miriam"/>
          <w:b/>
          <w:spacing w:val="0"/>
          <w:sz w:val="22"/>
          <w:szCs w:val="24"/>
          <w:rtl/>
        </w:rPr>
        <w:t>פגם ברצונו החופשי של הנאשם</w:t>
      </w:r>
      <w:r w:rsidR="00E17A67" w:rsidRPr="00CD3D25">
        <w:rPr>
          <w:rtl/>
        </w:rPr>
        <w:t xml:space="preserve"> </w:t>
      </w:r>
      <w:r w:rsidR="00E17A67" w:rsidRPr="00E17A67">
        <w:rPr>
          <w:rtl/>
        </w:rPr>
        <w:t>במתן ההודאה</w:t>
      </w:r>
      <w:r w:rsidR="000D743F">
        <w:rPr>
          <w:rFonts w:hint="cs"/>
          <w:rtl/>
        </w:rPr>
        <w:t xml:space="preserve">; </w:t>
      </w:r>
      <w:r w:rsidR="00E17A67" w:rsidRPr="00E17A67">
        <w:rPr>
          <w:rtl/>
        </w:rPr>
        <w:t xml:space="preserve">עילה </w:t>
      </w:r>
      <w:r w:rsidR="0002549E">
        <w:rPr>
          <w:rFonts w:hint="cs"/>
          <w:rtl/>
        </w:rPr>
        <w:t>נוספת</w:t>
      </w:r>
      <w:r w:rsidR="00E17A67" w:rsidRPr="00E17A67">
        <w:rPr>
          <w:rtl/>
        </w:rPr>
        <w:t xml:space="preserve"> </w:t>
      </w:r>
      <w:r w:rsidR="00E17A67" w:rsidRPr="00E17A67">
        <w:rPr>
          <w:rFonts w:hint="cs"/>
          <w:rtl/>
        </w:rPr>
        <w:t>היא</w:t>
      </w:r>
      <w:r w:rsidR="00E17A67" w:rsidRPr="00E17A67">
        <w:rPr>
          <w:rtl/>
        </w:rPr>
        <w:t xml:space="preserve"> </w:t>
      </w:r>
      <w:r w:rsidR="00E17A67" w:rsidRPr="00CD3D25">
        <w:rPr>
          <w:rFonts w:ascii="Century" w:hAnsi="Century" w:cs="Miriam"/>
          <w:b/>
          <w:spacing w:val="0"/>
          <w:sz w:val="22"/>
          <w:szCs w:val="24"/>
          <w:rtl/>
        </w:rPr>
        <w:t xml:space="preserve">כשל חמור בייצוג המשפטי </w:t>
      </w:r>
      <w:r w:rsidR="0002549E">
        <w:rPr>
          <w:rtl/>
        </w:rPr>
        <w:t>שניתן לנאשם</w:t>
      </w:r>
      <w:r w:rsidR="0002549E">
        <w:rPr>
          <w:rFonts w:hint="cs"/>
          <w:rtl/>
        </w:rPr>
        <w:t xml:space="preserve">, אשר </w:t>
      </w:r>
      <w:r w:rsidR="00E17A67" w:rsidRPr="00E17A67">
        <w:rPr>
          <w:rtl/>
        </w:rPr>
        <w:t>עשוי לנבוע ממחדלים קשים של הסנ</w:t>
      </w:r>
      <w:r w:rsidR="0002549E">
        <w:rPr>
          <w:rtl/>
        </w:rPr>
        <w:t xml:space="preserve">יגור, דוגמת התעלמות מראיות, או </w:t>
      </w:r>
      <w:r w:rsidR="00E17A67" w:rsidRPr="00E17A67">
        <w:rPr>
          <w:rtl/>
        </w:rPr>
        <w:t xml:space="preserve">כל מחדל </w:t>
      </w:r>
      <w:proofErr w:type="spellStart"/>
      <w:r w:rsidR="00E17A67" w:rsidRPr="00E17A67">
        <w:rPr>
          <w:rtl/>
        </w:rPr>
        <w:t>סניגוריאלי</w:t>
      </w:r>
      <w:proofErr w:type="spellEnd"/>
      <w:r w:rsidR="00E17A67" w:rsidRPr="00E17A67">
        <w:rPr>
          <w:rtl/>
        </w:rPr>
        <w:t xml:space="preserve"> אחר אשר הופך את ייצוג הנאשם לבלתי מקצועי מעיקרו</w:t>
      </w:r>
      <w:r w:rsidR="00E17A67" w:rsidRPr="00E17A67">
        <w:rPr>
          <w:rFonts w:hint="cs"/>
          <w:rtl/>
        </w:rPr>
        <w:t>;</w:t>
      </w:r>
      <w:r w:rsidR="00E17A67" w:rsidRPr="00E17A67">
        <w:rPr>
          <w:rtl/>
        </w:rPr>
        <w:t> </w:t>
      </w:r>
      <w:r w:rsidR="0002549E">
        <w:rPr>
          <w:rFonts w:hint="cs"/>
          <w:rtl/>
        </w:rPr>
        <w:t>ו</w:t>
      </w:r>
      <w:r w:rsidR="00E17A67" w:rsidRPr="00E17A67">
        <w:rPr>
          <w:rtl/>
        </w:rPr>
        <w:t xml:space="preserve">עילה שלישית היא </w:t>
      </w:r>
      <w:r w:rsidR="00E17A67" w:rsidRPr="00CD3D25">
        <w:rPr>
          <w:rFonts w:ascii="Century" w:hAnsi="Century" w:cs="Miriam"/>
          <w:b/>
          <w:spacing w:val="0"/>
          <w:sz w:val="22"/>
          <w:szCs w:val="24"/>
          <w:rtl/>
        </w:rPr>
        <w:t>רצונו הכן של הנאשם להביא לחשיפת האמת העובדתית</w:t>
      </w:r>
      <w:r w:rsidR="00E17A67" w:rsidRPr="00E17A67">
        <w:rPr>
          <w:rtl/>
        </w:rPr>
        <w:t xml:space="preserve">. </w:t>
      </w:r>
      <w:r w:rsidR="00E17A67" w:rsidRPr="00E17A67">
        <w:rPr>
          <w:rFonts w:hint="cs"/>
          <w:rtl/>
        </w:rPr>
        <w:t xml:space="preserve">משמע, </w:t>
      </w:r>
      <w:r w:rsidR="00E17A67" w:rsidRPr="00E17A67">
        <w:rPr>
          <w:rtl/>
        </w:rPr>
        <w:t xml:space="preserve">הנאשם יהא רשאי לחזור </w:t>
      </w:r>
      <w:r w:rsidR="00E17A67" w:rsidRPr="00CD3D25">
        <w:rPr>
          <w:rtl/>
        </w:rPr>
        <w:t xml:space="preserve">בו מהודאתו אם ישכנע את בית המשפט כי הוא עושה </w:t>
      </w:r>
      <w:r w:rsidR="00334584">
        <w:rPr>
          <w:rFonts w:hint="cs"/>
          <w:rtl/>
        </w:rPr>
        <w:t>זאת</w:t>
      </w:r>
      <w:r w:rsidR="00E17A67" w:rsidRPr="00CD3D25">
        <w:rPr>
          <w:rtl/>
        </w:rPr>
        <w:t xml:space="preserve"> מתוך רצון כן </w:t>
      </w:r>
      <w:proofErr w:type="spellStart"/>
      <w:r w:rsidR="00E17A67" w:rsidRPr="00CD3D25">
        <w:rPr>
          <w:rtl/>
        </w:rPr>
        <w:t>ואמיתי</w:t>
      </w:r>
      <w:proofErr w:type="spellEnd"/>
      <w:r w:rsidR="00E17A67" w:rsidRPr="00CD3D25">
        <w:rPr>
          <w:rtl/>
        </w:rPr>
        <w:t xml:space="preserve"> להוכיח את חפותו</w:t>
      </w:r>
      <w:r w:rsidR="00E17A67" w:rsidRPr="00CD3D25">
        <w:rPr>
          <w:rFonts w:hint="cs"/>
          <w:rtl/>
        </w:rPr>
        <w:t>.</w:t>
      </w:r>
      <w:r w:rsidR="0002549E">
        <w:rPr>
          <w:rFonts w:hint="cs"/>
          <w:rtl/>
        </w:rPr>
        <w:t xml:space="preserve"> ביחס ל</w:t>
      </w:r>
      <w:r w:rsidR="00E17A67" w:rsidRPr="00CD3D25">
        <w:rPr>
          <w:rtl/>
        </w:rPr>
        <w:t xml:space="preserve">שלוש </w:t>
      </w:r>
      <w:r w:rsidR="00E17A67" w:rsidRPr="00CD3D25">
        <w:rPr>
          <w:rFonts w:hint="cs"/>
          <w:rtl/>
        </w:rPr>
        <w:t>ה</w:t>
      </w:r>
      <w:r w:rsidR="00E17A67" w:rsidRPr="00CD3D25">
        <w:rPr>
          <w:rtl/>
        </w:rPr>
        <w:t xml:space="preserve">עילות </w:t>
      </w:r>
      <w:r w:rsidR="00E17A67" w:rsidRPr="00CD3D25">
        <w:rPr>
          <w:rFonts w:hint="cs"/>
          <w:rtl/>
        </w:rPr>
        <w:t>האמורות</w:t>
      </w:r>
      <w:r w:rsidR="00A425D1">
        <w:rPr>
          <w:rFonts w:hint="cs"/>
          <w:rtl/>
        </w:rPr>
        <w:t xml:space="preserve">, </w:t>
      </w:r>
      <w:r w:rsidR="00E17A67" w:rsidRPr="00CD3D25">
        <w:rPr>
          <w:rtl/>
        </w:rPr>
        <w:t>הנטל להוכיח את התקיימותה של כל עילה ועילה רובץ על הנאשם</w:t>
      </w:r>
      <w:r w:rsidR="00CD3D25" w:rsidRPr="0002549E">
        <w:rPr>
          <w:rFonts w:hint="cs"/>
          <w:color w:val="000000"/>
          <w:sz w:val="27"/>
          <w:szCs w:val="27"/>
          <w:rtl/>
        </w:rPr>
        <w:t xml:space="preserve"> </w:t>
      </w:r>
      <w:r w:rsidR="00CD3D25">
        <w:rPr>
          <w:rFonts w:hint="cs"/>
          <w:rtl/>
        </w:rPr>
        <w:t>(</w:t>
      </w:r>
      <w:r w:rsidR="00CD3D25" w:rsidRPr="00CD3D25">
        <w:rPr>
          <w:rtl/>
        </w:rPr>
        <w:t>ע"פ 8777/18 </w:t>
      </w:r>
      <w:r w:rsidR="00CD3D25" w:rsidRPr="0002549E">
        <w:rPr>
          <w:rFonts w:ascii="Century" w:hAnsi="Century" w:cs="Miriam"/>
          <w:b/>
          <w:spacing w:val="0"/>
          <w:sz w:val="22"/>
          <w:szCs w:val="24"/>
          <w:rtl/>
        </w:rPr>
        <w:t>פלוני נ' מדינת ישראל</w:t>
      </w:r>
      <w:r w:rsidR="00CD3D25" w:rsidRPr="00CD3D25">
        <w:rPr>
          <w:rFonts w:hint="cs"/>
          <w:rtl/>
        </w:rPr>
        <w:t xml:space="preserve">, פסקאות 13-12 לפסק דינו של חברי, השופט </w:t>
      </w:r>
      <w:r w:rsidR="00CD3D25" w:rsidRPr="0002549E">
        <w:rPr>
          <w:rFonts w:ascii="Century" w:hAnsi="Century" w:cs="Miriam" w:hint="cs"/>
          <w:b/>
          <w:spacing w:val="0"/>
          <w:sz w:val="22"/>
          <w:szCs w:val="24"/>
          <w:rtl/>
        </w:rPr>
        <w:t>א' שטיין</w:t>
      </w:r>
      <w:r w:rsidR="00CD3D25" w:rsidRPr="00CD3D25">
        <w:rPr>
          <w:rFonts w:hint="cs"/>
          <w:rtl/>
        </w:rPr>
        <w:t xml:space="preserve"> </w:t>
      </w:r>
      <w:r w:rsidR="00CD3D25" w:rsidRPr="00CD3D25">
        <w:rPr>
          <w:rtl/>
        </w:rPr>
        <w:t>(29.10.2019</w:t>
      </w:r>
      <w:r w:rsidR="00CD3D25">
        <w:rPr>
          <w:rFonts w:hint="cs"/>
          <w:rtl/>
        </w:rPr>
        <w:t>)).</w:t>
      </w:r>
    </w:p>
    <w:p w:rsidR="0002549E" w:rsidRDefault="0002549E" w:rsidP="0002549E">
      <w:pPr>
        <w:pStyle w:val="Ruller40"/>
        <w:rPr>
          <w:rtl/>
        </w:rPr>
      </w:pPr>
    </w:p>
    <w:p w:rsidR="0002549E" w:rsidRPr="0002549E" w:rsidRDefault="0002549E" w:rsidP="0002549E">
      <w:pPr>
        <w:pStyle w:val="Ruller40"/>
        <w:rPr>
          <w:rtl/>
        </w:rPr>
      </w:pPr>
      <w:r>
        <w:rPr>
          <w:rtl/>
        </w:rPr>
        <w:tab/>
      </w:r>
      <w:r w:rsidR="006A162B">
        <w:rPr>
          <w:rFonts w:hint="cs"/>
          <w:rtl/>
        </w:rPr>
        <w:t xml:space="preserve">יודגש, </w:t>
      </w:r>
      <w:r>
        <w:rPr>
          <w:rtl/>
        </w:rPr>
        <w:t>ככל שבקשת הנאשם לחזרה מהודיה תוגש בשלב מאוחר יותר בהליך, כך בית המשפט ייטה שלא להיענות לבקשתו</w:t>
      </w:r>
      <w:r>
        <w:rPr>
          <w:rFonts w:hint="cs"/>
          <w:rtl/>
        </w:rPr>
        <w:t>.</w:t>
      </w:r>
      <w:r>
        <w:rPr>
          <w:rtl/>
        </w:rPr>
        <w:t xml:space="preserve"> בפרט, בית המשפט ייטה </w:t>
      </w:r>
      <w:r>
        <w:rPr>
          <w:rFonts w:hint="cs"/>
          <w:rtl/>
        </w:rPr>
        <w:t xml:space="preserve">שלא </w:t>
      </w:r>
      <w:r>
        <w:rPr>
          <w:rtl/>
        </w:rPr>
        <w:t xml:space="preserve">לאפשר לנאשם לחזור בו מהודייתו מקום שבו טענתו </w:t>
      </w:r>
      <w:r>
        <w:rPr>
          <w:rFonts w:hint="cs"/>
          <w:rtl/>
        </w:rPr>
        <w:t>זו</w:t>
      </w:r>
      <w:r>
        <w:rPr>
          <w:rtl/>
        </w:rPr>
        <w:t xml:space="preserve"> הועלתה לראשונה לאחר מתן גזר דינו</w:t>
      </w:r>
      <w:r>
        <w:rPr>
          <w:rFonts w:hint="cs"/>
          <w:rtl/>
        </w:rPr>
        <w:t xml:space="preserve">. </w:t>
      </w:r>
      <w:r>
        <w:rPr>
          <w:rtl/>
        </w:rPr>
        <w:t xml:space="preserve">במקרים אלו </w:t>
      </w:r>
      <w:r>
        <w:rPr>
          <w:rFonts w:hint="cs"/>
          <w:rtl/>
        </w:rPr>
        <w:t xml:space="preserve">ישנה אפשרות כי </w:t>
      </w:r>
      <w:r>
        <w:rPr>
          <w:rtl/>
        </w:rPr>
        <w:t>בקשת הנאשם לחזרה מהודיה נובעת מאכזבתו מחומרת העונש שנגזר עליו</w:t>
      </w:r>
      <w:r>
        <w:rPr>
          <w:rFonts w:hint="cs"/>
          <w:rtl/>
        </w:rPr>
        <w:t>,</w:t>
      </w:r>
      <w:r>
        <w:rPr>
          <w:rtl/>
        </w:rPr>
        <w:t xml:space="preserve"> ולא מאמונתו הכנה </w:t>
      </w:r>
      <w:r w:rsidRPr="002951D3">
        <w:rPr>
          <w:rtl/>
        </w:rPr>
        <w:t xml:space="preserve">בחפותו </w:t>
      </w:r>
      <w:r w:rsidRPr="002951D3">
        <w:rPr>
          <w:rFonts w:hint="cs"/>
          <w:rtl/>
        </w:rPr>
        <w:t>(</w:t>
      </w:r>
      <w:r w:rsidR="00DA5D94">
        <w:rPr>
          <w:rFonts w:hint="cs"/>
          <w:rtl/>
        </w:rPr>
        <w:t>ראו חוות דעתי ב</w:t>
      </w:r>
      <w:r w:rsidRPr="002951D3">
        <w:rPr>
          <w:rtl/>
        </w:rPr>
        <w:t>ע"פ 279/19 </w:t>
      </w:r>
      <w:r w:rsidRPr="00E17A67">
        <w:rPr>
          <w:rFonts w:ascii="Century" w:hAnsi="Century" w:cs="Miriam"/>
          <w:b/>
          <w:spacing w:val="0"/>
          <w:szCs w:val="24"/>
          <w:rtl/>
        </w:rPr>
        <w:t>פלוני נ' מדינת ישראל</w:t>
      </w:r>
      <w:r>
        <w:rPr>
          <w:rFonts w:hint="cs"/>
          <w:rtl/>
        </w:rPr>
        <w:t xml:space="preserve">, פסקה 9 </w:t>
      </w:r>
      <w:r w:rsidRPr="002951D3">
        <w:rPr>
          <w:rtl/>
        </w:rPr>
        <w:t>(</w:t>
      </w:r>
      <w:r>
        <w:rPr>
          <w:rFonts w:hint="cs"/>
          <w:rtl/>
        </w:rPr>
        <w:t>25.9.2019</w:t>
      </w:r>
      <w:r w:rsidRPr="002951D3">
        <w:rPr>
          <w:rtl/>
        </w:rPr>
        <w:t>)</w:t>
      </w:r>
      <w:r>
        <w:rPr>
          <w:rFonts w:hint="cs"/>
          <w:rtl/>
        </w:rPr>
        <w:t xml:space="preserve"> והאסמכתאות שם; </w:t>
      </w:r>
      <w:r w:rsidR="00DA5D94">
        <w:rPr>
          <w:rFonts w:hint="cs"/>
          <w:rtl/>
        </w:rPr>
        <w:t xml:space="preserve">וכן </w:t>
      </w:r>
      <w:r w:rsidRPr="00AB79F2">
        <w:rPr>
          <w:rtl/>
        </w:rPr>
        <w:t xml:space="preserve">ע"פ 2649/21 </w:t>
      </w:r>
      <w:proofErr w:type="spellStart"/>
      <w:r w:rsidRPr="00E17A67">
        <w:rPr>
          <w:rFonts w:ascii="Century" w:hAnsi="Century" w:cs="Miriam"/>
          <w:b/>
          <w:spacing w:val="0"/>
          <w:szCs w:val="24"/>
          <w:rtl/>
        </w:rPr>
        <w:t>סילברה</w:t>
      </w:r>
      <w:proofErr w:type="spellEnd"/>
      <w:r w:rsidRPr="00E17A67">
        <w:rPr>
          <w:rFonts w:ascii="Century" w:hAnsi="Century" w:cs="Miriam"/>
          <w:b/>
          <w:spacing w:val="0"/>
          <w:szCs w:val="24"/>
          <w:rtl/>
        </w:rPr>
        <w:t xml:space="preserve"> נ' מדינת ישראל</w:t>
      </w:r>
      <w:r>
        <w:rPr>
          <w:rFonts w:hint="cs"/>
          <w:rtl/>
        </w:rPr>
        <w:t xml:space="preserve">, פסקה 19 </w:t>
      </w:r>
      <w:r w:rsidRPr="00AB79F2">
        <w:rPr>
          <w:rtl/>
        </w:rPr>
        <w:t>(</w:t>
      </w:r>
      <w:r>
        <w:rPr>
          <w:rFonts w:hint="cs"/>
          <w:rtl/>
        </w:rPr>
        <w:t>19.2.2023</w:t>
      </w:r>
      <w:r w:rsidRPr="00AB79F2">
        <w:rPr>
          <w:rtl/>
        </w:rPr>
        <w:t>)</w:t>
      </w:r>
      <w:r w:rsidRPr="00AB79F2">
        <w:rPr>
          <w:rFonts w:hint="cs"/>
          <w:rtl/>
        </w:rPr>
        <w:t>)</w:t>
      </w:r>
      <w:r>
        <w:rPr>
          <w:rFonts w:hint="cs"/>
          <w:rtl/>
        </w:rPr>
        <w:t xml:space="preserve">. </w:t>
      </w:r>
    </w:p>
    <w:p w:rsidR="007E6DC9" w:rsidRDefault="00CD3D25" w:rsidP="007E6DC9">
      <w:pPr>
        <w:pStyle w:val="Ruller4"/>
        <w:numPr>
          <w:ilvl w:val="0"/>
          <w:numId w:val="0"/>
        </w:numPr>
      </w:pPr>
      <w:r>
        <w:rPr>
          <w:rFonts w:hint="cs"/>
          <w:rtl/>
        </w:rPr>
        <w:t xml:space="preserve"> </w:t>
      </w:r>
      <w:r w:rsidR="00E17A67" w:rsidRPr="00CD3D25">
        <w:rPr>
          <w:rFonts w:hint="cs"/>
          <w:color w:val="000000"/>
          <w:sz w:val="27"/>
          <w:szCs w:val="27"/>
          <w:rtl/>
        </w:rPr>
        <w:t xml:space="preserve"> </w:t>
      </w:r>
    </w:p>
    <w:p w:rsidR="008F45E6" w:rsidRDefault="00ED1768" w:rsidP="00843BF9">
      <w:pPr>
        <w:pStyle w:val="Ruller4"/>
      </w:pPr>
      <w:r w:rsidRPr="007E6DC9">
        <w:rPr>
          <w:rFonts w:ascii="Century" w:hAnsi="Century" w:cs="Miriam" w:hint="cs"/>
          <w:b/>
          <w:spacing w:val="0"/>
          <w:sz w:val="22"/>
          <w:szCs w:val="24"/>
          <w:rtl/>
        </w:rPr>
        <w:t>מן הכלל אל הפרט</w:t>
      </w:r>
      <w:r>
        <w:rPr>
          <w:rFonts w:hint="cs"/>
          <w:rtl/>
        </w:rPr>
        <w:t xml:space="preserve">: </w:t>
      </w:r>
      <w:r w:rsidR="001106DA">
        <w:rPr>
          <w:rFonts w:hint="cs"/>
          <w:rtl/>
        </w:rPr>
        <w:t xml:space="preserve">לאורך חלקים משמעותיים מהערעור מועלות טענות </w:t>
      </w:r>
      <w:r w:rsidR="007E6DC9">
        <w:rPr>
          <w:rFonts w:hint="cs"/>
          <w:rtl/>
        </w:rPr>
        <w:t xml:space="preserve">בקשר </w:t>
      </w:r>
      <w:r w:rsidR="00843BF9">
        <w:rPr>
          <w:rFonts w:hint="cs"/>
          <w:rtl/>
        </w:rPr>
        <w:t>ל</w:t>
      </w:r>
      <w:r w:rsidR="001106DA">
        <w:rPr>
          <w:rFonts w:hint="cs"/>
          <w:rtl/>
        </w:rPr>
        <w:t xml:space="preserve">התנהלות </w:t>
      </w:r>
      <w:proofErr w:type="spellStart"/>
      <w:r w:rsidR="001106DA">
        <w:rPr>
          <w:rFonts w:hint="cs"/>
          <w:rtl/>
        </w:rPr>
        <w:t>סנ</w:t>
      </w:r>
      <w:r w:rsidR="006A162B">
        <w:rPr>
          <w:rFonts w:hint="cs"/>
          <w:rtl/>
        </w:rPr>
        <w:t>י</w:t>
      </w:r>
      <w:r w:rsidR="001106DA">
        <w:rPr>
          <w:rFonts w:hint="cs"/>
          <w:rtl/>
        </w:rPr>
        <w:t>גורו</w:t>
      </w:r>
      <w:proofErr w:type="spellEnd"/>
      <w:r w:rsidR="001106DA">
        <w:rPr>
          <w:rFonts w:hint="cs"/>
          <w:rtl/>
        </w:rPr>
        <w:t xml:space="preserve"> </w:t>
      </w:r>
      <w:r w:rsidR="006A162B">
        <w:rPr>
          <w:rFonts w:hint="cs"/>
          <w:rtl/>
        </w:rPr>
        <w:t xml:space="preserve">הקודם </w:t>
      </w:r>
      <w:r w:rsidR="001106DA">
        <w:rPr>
          <w:rFonts w:hint="cs"/>
          <w:rtl/>
        </w:rPr>
        <w:t xml:space="preserve">של המערער בפני הערכאה הדיונית. מדובר בטענת כשל בייצוג, אשר הועלתה בחצי פה </w:t>
      </w:r>
      <w:r w:rsidR="001106DA">
        <w:rPr>
          <w:rtl/>
        </w:rPr>
        <w:t>–</w:t>
      </w:r>
      <w:r w:rsidR="001106DA">
        <w:rPr>
          <w:rFonts w:hint="cs"/>
          <w:rtl/>
        </w:rPr>
        <w:t xml:space="preserve"> מצד אחד, בא-כוח המערער טען לפנינו "</w:t>
      </w:r>
      <w:r w:rsidR="001106DA" w:rsidRPr="007E6DC9">
        <w:rPr>
          <w:rFonts w:ascii="Century" w:hAnsi="Century" w:cs="Miriam" w:hint="cs"/>
          <w:b/>
          <w:spacing w:val="0"/>
          <w:sz w:val="22"/>
          <w:szCs w:val="24"/>
          <w:rtl/>
        </w:rPr>
        <w:t>אין לי טענת כשל בייצוג, טענה שלא מתקבלת בברכה בבית המשפט העליון</w:t>
      </w:r>
      <w:r w:rsidR="001106DA">
        <w:rPr>
          <w:rFonts w:hint="cs"/>
          <w:rtl/>
        </w:rPr>
        <w:t xml:space="preserve">"; ומצד שני, </w:t>
      </w:r>
      <w:r w:rsidR="002B43DC">
        <w:rPr>
          <w:rFonts w:hint="cs"/>
          <w:rtl/>
        </w:rPr>
        <w:t>טען</w:t>
      </w:r>
      <w:r w:rsidR="007E6DC9">
        <w:rPr>
          <w:rFonts w:hint="cs"/>
          <w:rtl/>
        </w:rPr>
        <w:t xml:space="preserve"> כי</w:t>
      </w:r>
      <w:r w:rsidR="001106DA">
        <w:rPr>
          <w:rFonts w:hint="cs"/>
          <w:rtl/>
        </w:rPr>
        <w:t xml:space="preserve"> ההליך התנהל "</w:t>
      </w:r>
      <w:r w:rsidR="00A425D1">
        <w:rPr>
          <w:rFonts w:hint="cs"/>
          <w:rtl/>
        </w:rPr>
        <w:t>מעל לראשו" של המערער</w:t>
      </w:r>
      <w:r w:rsidR="001106DA" w:rsidRPr="001106DA">
        <w:rPr>
          <w:rFonts w:hint="cs"/>
          <w:rtl/>
        </w:rPr>
        <w:t xml:space="preserve"> </w:t>
      </w:r>
      <w:r w:rsidR="000718C1">
        <w:rPr>
          <w:rFonts w:hint="cs"/>
          <w:rtl/>
        </w:rPr>
        <w:t>ואף ש</w:t>
      </w:r>
      <w:r w:rsidR="001106DA" w:rsidRPr="001106DA">
        <w:rPr>
          <w:rFonts w:hint="cs"/>
          <w:rtl/>
        </w:rPr>
        <w:t xml:space="preserve">"הצדדים" </w:t>
      </w:r>
      <w:r>
        <w:rPr>
          <w:rFonts w:hint="cs"/>
          <w:rtl/>
        </w:rPr>
        <w:t>כללו בכתב האישום</w:t>
      </w:r>
      <w:r w:rsidR="00AB5480">
        <w:rPr>
          <w:rFonts w:hint="cs"/>
          <w:rtl/>
        </w:rPr>
        <w:t xml:space="preserve"> המתוקן</w:t>
      </w:r>
      <w:r>
        <w:rPr>
          <w:rFonts w:hint="cs"/>
          <w:rtl/>
        </w:rPr>
        <w:t xml:space="preserve"> עבירה אשר יסודותיה אינה מתקיימים.</w:t>
      </w:r>
    </w:p>
    <w:p w:rsidR="008F45E6" w:rsidRDefault="008F45E6" w:rsidP="008F45E6">
      <w:pPr>
        <w:pStyle w:val="Ruller4"/>
        <w:numPr>
          <w:ilvl w:val="0"/>
          <w:numId w:val="0"/>
        </w:numPr>
        <w:rPr>
          <w:rtl/>
        </w:rPr>
      </w:pPr>
    </w:p>
    <w:p w:rsidR="00E17A67" w:rsidRPr="00E17A67" w:rsidRDefault="008F45E6" w:rsidP="004D7C3B">
      <w:pPr>
        <w:pStyle w:val="Ruller4"/>
        <w:numPr>
          <w:ilvl w:val="0"/>
          <w:numId w:val="0"/>
        </w:numPr>
        <w:rPr>
          <w:rtl/>
        </w:rPr>
      </w:pPr>
      <w:r>
        <w:rPr>
          <w:rtl/>
        </w:rPr>
        <w:tab/>
      </w:r>
      <w:r w:rsidR="001106DA" w:rsidRPr="001106DA">
        <w:rPr>
          <w:rFonts w:hint="cs"/>
          <w:rtl/>
        </w:rPr>
        <w:t xml:space="preserve">לא ניתן לאחוז במקל בשני קצותיו – </w:t>
      </w:r>
      <w:r w:rsidR="001106DA">
        <w:rPr>
          <w:rFonts w:hint="cs"/>
          <w:rtl/>
        </w:rPr>
        <w:t>במהותם של דברים, הטענה היא לכשל בייצוג</w:t>
      </w:r>
      <w:r w:rsidR="0093149F">
        <w:rPr>
          <w:rFonts w:hint="cs"/>
          <w:rtl/>
        </w:rPr>
        <w:t xml:space="preserve"> וכך יש </w:t>
      </w:r>
      <w:r w:rsidR="00FA091E">
        <w:rPr>
          <w:rFonts w:hint="cs"/>
          <w:rtl/>
        </w:rPr>
        <w:t>לבחון אותה</w:t>
      </w:r>
      <w:r w:rsidR="001106DA">
        <w:rPr>
          <w:rFonts w:hint="cs"/>
          <w:rtl/>
        </w:rPr>
        <w:t xml:space="preserve">. </w:t>
      </w:r>
      <w:r w:rsidR="006A162B" w:rsidRPr="006A162B">
        <w:rPr>
          <w:rFonts w:ascii="Century" w:hAnsi="Century" w:cs="Miriam" w:hint="cs"/>
          <w:b/>
          <w:spacing w:val="0"/>
          <w:sz w:val="22"/>
          <w:szCs w:val="24"/>
          <w:rtl/>
        </w:rPr>
        <w:t>ראשית</w:t>
      </w:r>
      <w:r w:rsidR="006A162B">
        <w:rPr>
          <w:rFonts w:hint="cs"/>
          <w:rtl/>
        </w:rPr>
        <w:t xml:space="preserve">, </w:t>
      </w:r>
      <w:r w:rsidR="001106DA" w:rsidRPr="001106DA">
        <w:rPr>
          <w:rtl/>
        </w:rPr>
        <w:t>לערעור לא צור</w:t>
      </w:r>
      <w:r w:rsidR="00E17A67">
        <w:rPr>
          <w:rFonts w:hint="cs"/>
          <w:rtl/>
        </w:rPr>
        <w:t>פה</w:t>
      </w:r>
      <w:r w:rsidR="001106DA" w:rsidRPr="001106DA">
        <w:rPr>
          <w:rtl/>
        </w:rPr>
        <w:t xml:space="preserve"> </w:t>
      </w:r>
      <w:r w:rsidR="00E17A67">
        <w:rPr>
          <w:rFonts w:hint="cs"/>
          <w:rtl/>
        </w:rPr>
        <w:t>התייחסות</w:t>
      </w:r>
      <w:r w:rsidR="001106DA" w:rsidRPr="001106DA">
        <w:rPr>
          <w:rtl/>
        </w:rPr>
        <w:t xml:space="preserve"> </w:t>
      </w:r>
      <w:r w:rsidR="00E17A67">
        <w:rPr>
          <w:rFonts w:hint="cs"/>
          <w:rtl/>
        </w:rPr>
        <w:t>בא-כוחו הקודם</w:t>
      </w:r>
      <w:r w:rsidR="00A425D1">
        <w:rPr>
          <w:rFonts w:hint="cs"/>
          <w:rtl/>
        </w:rPr>
        <w:t xml:space="preserve"> של המערער</w:t>
      </w:r>
      <w:r w:rsidR="001106DA" w:rsidRPr="001106DA">
        <w:rPr>
          <w:rtl/>
        </w:rPr>
        <w:t xml:space="preserve">, כנדרש במקרים שבהם מועלית טענה </w:t>
      </w:r>
      <w:r w:rsidR="000718C1">
        <w:rPr>
          <w:rFonts w:hint="cs"/>
          <w:rtl/>
        </w:rPr>
        <w:t>זו</w:t>
      </w:r>
      <w:r w:rsidR="001106DA" w:rsidRPr="001106DA">
        <w:rPr>
          <w:rtl/>
        </w:rPr>
        <w:t xml:space="preserve"> </w:t>
      </w:r>
      <w:r w:rsidR="001106DA">
        <w:rPr>
          <w:rFonts w:hint="cs"/>
          <w:rtl/>
        </w:rPr>
        <w:t>(</w:t>
      </w:r>
      <w:r w:rsidR="001106DA" w:rsidRPr="001106DA">
        <w:rPr>
          <w:rtl/>
        </w:rPr>
        <w:t>ע"פ 5401/18 </w:t>
      </w:r>
      <w:r w:rsidR="001106DA" w:rsidRPr="007E6DC9">
        <w:rPr>
          <w:rFonts w:ascii="Century" w:hAnsi="Century" w:cs="Miriam"/>
          <w:b/>
          <w:spacing w:val="0"/>
          <w:sz w:val="22"/>
          <w:szCs w:val="24"/>
          <w:rtl/>
        </w:rPr>
        <w:t>פלוני נ' מדינת ישראל</w:t>
      </w:r>
      <w:r w:rsidR="002474DD">
        <w:rPr>
          <w:rFonts w:hint="cs"/>
          <w:rtl/>
        </w:rPr>
        <w:t xml:space="preserve">, </w:t>
      </w:r>
      <w:r w:rsidR="002474DD">
        <w:rPr>
          <w:rFonts w:hint="cs"/>
          <w:rtl/>
        </w:rPr>
        <w:lastRenderedPageBreak/>
        <w:t xml:space="preserve">פסקה 17 </w:t>
      </w:r>
      <w:r w:rsidR="001106DA" w:rsidRPr="001106DA">
        <w:rPr>
          <w:rtl/>
        </w:rPr>
        <w:t>(</w:t>
      </w:r>
      <w:r w:rsidR="001106DA">
        <w:rPr>
          <w:rFonts w:hint="cs"/>
          <w:rtl/>
        </w:rPr>
        <w:t>5.2.2019</w:t>
      </w:r>
      <w:r w:rsidR="001106DA" w:rsidRPr="001106DA">
        <w:rPr>
          <w:rtl/>
        </w:rPr>
        <w:t>)</w:t>
      </w:r>
      <w:r w:rsidR="001106DA">
        <w:rPr>
          <w:rFonts w:hint="cs"/>
          <w:rtl/>
        </w:rPr>
        <w:t>)</w:t>
      </w:r>
      <w:r w:rsidR="001106DA" w:rsidRPr="001106DA">
        <w:rPr>
          <w:rtl/>
        </w:rPr>
        <w:t>‏‏</w:t>
      </w:r>
      <w:r w:rsidR="00AC0C1B">
        <w:rPr>
          <w:rFonts w:hint="cs"/>
          <w:rtl/>
        </w:rPr>
        <w:t>, ו</w:t>
      </w:r>
      <w:r w:rsidR="001738AE">
        <w:rPr>
          <w:rFonts w:hint="cs"/>
          <w:rtl/>
        </w:rPr>
        <w:t>די בכך כדי לדחות את הטענה.</w:t>
      </w:r>
      <w:r w:rsidR="001106DA" w:rsidRPr="001106DA">
        <w:rPr>
          <w:rFonts w:hint="cs"/>
          <w:rtl/>
        </w:rPr>
        <w:t xml:space="preserve"> </w:t>
      </w:r>
      <w:r w:rsidR="006A162B" w:rsidRPr="006A162B">
        <w:rPr>
          <w:rFonts w:ascii="Century" w:hAnsi="Century" w:cs="Miriam" w:hint="cs"/>
          <w:b/>
          <w:spacing w:val="0"/>
          <w:sz w:val="22"/>
          <w:szCs w:val="24"/>
          <w:rtl/>
        </w:rPr>
        <w:t>שנית</w:t>
      </w:r>
      <w:r w:rsidR="006A162B">
        <w:rPr>
          <w:rFonts w:hint="cs"/>
          <w:rtl/>
        </w:rPr>
        <w:t>, ו</w:t>
      </w:r>
      <w:r w:rsidR="001738AE">
        <w:rPr>
          <w:rFonts w:hint="cs"/>
          <w:rtl/>
        </w:rPr>
        <w:t>למעלה מן הנדרש</w:t>
      </w:r>
      <w:r w:rsidR="00E23CFC" w:rsidRPr="000A0065">
        <w:rPr>
          <w:rFonts w:hint="cs"/>
          <w:rtl/>
        </w:rPr>
        <w:t xml:space="preserve">, </w:t>
      </w:r>
      <w:r w:rsidR="000A0065" w:rsidRPr="000A0065">
        <w:rPr>
          <w:rtl/>
        </w:rPr>
        <w:t xml:space="preserve">לצורך הוכחת </w:t>
      </w:r>
      <w:r w:rsidR="000A0065" w:rsidRPr="000A0065">
        <w:rPr>
          <w:rFonts w:hint="cs"/>
          <w:rtl/>
        </w:rPr>
        <w:t>טענת כשל בייצוג</w:t>
      </w:r>
      <w:r w:rsidR="000A0065" w:rsidRPr="000A0065">
        <w:rPr>
          <w:rtl/>
        </w:rPr>
        <w:t xml:space="preserve"> יש להראות כי לנאשם נגרם עיוות דין של ממש בשל פגם שנפל בהתנהלות הסנגור, כאשר המבחן לקיומו של עיוות דין הוא מבחן סיבתי-תוצאתי. </w:t>
      </w:r>
      <w:r>
        <w:rPr>
          <w:rFonts w:hint="cs"/>
          <w:rtl/>
        </w:rPr>
        <w:t>קרי</w:t>
      </w:r>
      <w:r w:rsidR="000A0065" w:rsidRPr="000A0065">
        <w:rPr>
          <w:rFonts w:hint="cs"/>
          <w:rtl/>
        </w:rPr>
        <w:t>,</w:t>
      </w:r>
      <w:r w:rsidR="000A0065" w:rsidRPr="000A0065">
        <w:rPr>
          <w:rtl/>
        </w:rPr>
        <w:t xml:space="preserve"> יש להראות כי אלמלא הייצוג הכושל, תוצאת ההליך הייתה משתנה</w:t>
      </w:r>
      <w:r w:rsidR="000A0065" w:rsidRPr="000A0065">
        <w:rPr>
          <w:rFonts w:hint="cs"/>
          <w:rtl/>
        </w:rPr>
        <w:t xml:space="preserve"> (</w:t>
      </w:r>
      <w:r w:rsidR="000A0065" w:rsidRPr="000A0065">
        <w:rPr>
          <w:rtl/>
        </w:rPr>
        <w:t>ע"פ 9292/20 </w:t>
      </w:r>
      <w:proofErr w:type="spellStart"/>
      <w:r w:rsidR="000A0065" w:rsidRPr="007E6DC9">
        <w:rPr>
          <w:rFonts w:ascii="Century" w:hAnsi="Century" w:cs="Miriam"/>
          <w:b/>
          <w:spacing w:val="0"/>
          <w:sz w:val="22"/>
          <w:szCs w:val="24"/>
          <w:rtl/>
        </w:rPr>
        <w:t>מחאמיד</w:t>
      </w:r>
      <w:proofErr w:type="spellEnd"/>
      <w:r w:rsidR="000A0065" w:rsidRPr="007E6DC9">
        <w:rPr>
          <w:rFonts w:ascii="Century" w:hAnsi="Century" w:cs="Miriam"/>
          <w:b/>
          <w:spacing w:val="0"/>
          <w:sz w:val="22"/>
          <w:szCs w:val="24"/>
          <w:rtl/>
        </w:rPr>
        <w:t xml:space="preserve"> נ' מדינת ישראל</w:t>
      </w:r>
      <w:r w:rsidR="00E17A67">
        <w:rPr>
          <w:rFonts w:hint="cs"/>
          <w:rtl/>
        </w:rPr>
        <w:t xml:space="preserve">, פסקה 18 </w:t>
      </w:r>
      <w:r w:rsidR="000A0065" w:rsidRPr="007E6DC9">
        <w:rPr>
          <w:rtl/>
        </w:rPr>
        <w:t>(</w:t>
      </w:r>
      <w:r w:rsidR="000A0065" w:rsidRPr="007E6DC9">
        <w:rPr>
          <w:rFonts w:hint="cs"/>
          <w:rtl/>
        </w:rPr>
        <w:t>18.5.2021</w:t>
      </w:r>
      <w:r w:rsidR="000A0065" w:rsidRPr="007E6DC9">
        <w:rPr>
          <w:rtl/>
        </w:rPr>
        <w:t>)</w:t>
      </w:r>
      <w:r w:rsidR="007E6DC9" w:rsidRPr="007E6DC9">
        <w:rPr>
          <w:rFonts w:hint="cs"/>
          <w:rtl/>
        </w:rPr>
        <w:t xml:space="preserve">; להרחבה בדבר טענת כשל בייצוג, ראו </w:t>
      </w:r>
      <w:r w:rsidR="007E6DC9" w:rsidRPr="007E6DC9">
        <w:rPr>
          <w:rFonts w:asciiTheme="majorBidi" w:hAnsiTheme="majorBidi" w:cstheme="majorBidi"/>
        </w:rPr>
        <w:t xml:space="preserve">Asher D. </w:t>
      </w:r>
      <w:proofErr w:type="spellStart"/>
      <w:r w:rsidR="007E6DC9" w:rsidRPr="007E6DC9">
        <w:rPr>
          <w:rFonts w:asciiTheme="majorBidi" w:hAnsiTheme="majorBidi" w:cstheme="majorBidi"/>
        </w:rPr>
        <w:t>Grunis</w:t>
      </w:r>
      <w:proofErr w:type="spellEnd"/>
      <w:r w:rsidR="007E6DC9" w:rsidRPr="007E6DC9">
        <w:rPr>
          <w:rFonts w:asciiTheme="majorBidi" w:hAnsiTheme="majorBidi" w:cstheme="majorBidi"/>
        </w:rPr>
        <w:t xml:space="preserve">, </w:t>
      </w:r>
      <w:r w:rsidR="007E6DC9" w:rsidRPr="007E6DC9">
        <w:rPr>
          <w:rFonts w:asciiTheme="majorBidi" w:hAnsiTheme="majorBidi" w:cstheme="majorBidi"/>
          <w:i/>
          <w:iCs/>
        </w:rPr>
        <w:t xml:space="preserve">Incompetence of </w:t>
      </w:r>
      <w:proofErr w:type="spellStart"/>
      <w:r w:rsidR="007E6DC9" w:rsidRPr="007E6DC9">
        <w:rPr>
          <w:rFonts w:asciiTheme="majorBidi" w:hAnsiTheme="majorBidi" w:cstheme="majorBidi"/>
          <w:i/>
          <w:iCs/>
        </w:rPr>
        <w:t>Defence</w:t>
      </w:r>
      <w:proofErr w:type="spellEnd"/>
      <w:r w:rsidR="007E6DC9" w:rsidRPr="007E6DC9">
        <w:rPr>
          <w:rFonts w:asciiTheme="majorBidi" w:hAnsiTheme="majorBidi" w:cstheme="majorBidi"/>
          <w:i/>
          <w:iCs/>
        </w:rPr>
        <w:t xml:space="preserve"> Counsel in Criminal Cases</w:t>
      </w:r>
      <w:r w:rsidR="007E6DC9" w:rsidRPr="007E6DC9">
        <w:rPr>
          <w:rFonts w:asciiTheme="majorBidi" w:hAnsiTheme="majorBidi" w:cstheme="majorBidi"/>
        </w:rPr>
        <w:t xml:space="preserve">, 16 </w:t>
      </w:r>
      <w:r w:rsidR="007E6DC9" w:rsidRPr="00E90291">
        <w:rPr>
          <w:rFonts w:asciiTheme="majorBidi" w:hAnsiTheme="majorBidi" w:cstheme="majorBidi"/>
          <w:smallCaps/>
        </w:rPr>
        <w:t>CRIM. L. Q.</w:t>
      </w:r>
      <w:r w:rsidR="007E6DC9" w:rsidRPr="007E6DC9">
        <w:rPr>
          <w:rFonts w:asciiTheme="majorBidi" w:hAnsiTheme="majorBidi" w:cstheme="majorBidi"/>
        </w:rPr>
        <w:t xml:space="preserve"> 288 (1974</w:t>
      </w:r>
      <w:r w:rsidR="007E6DC9">
        <w:rPr>
          <w:rFonts w:asciiTheme="majorBidi" w:hAnsiTheme="majorBidi" w:cstheme="majorBidi"/>
        </w:rPr>
        <w:t>)</w:t>
      </w:r>
      <w:r w:rsidR="007E6DC9" w:rsidRPr="007E6DC9">
        <w:rPr>
          <w:rFonts w:hint="cs"/>
          <w:rtl/>
        </w:rPr>
        <w:t>).</w:t>
      </w:r>
      <w:r>
        <w:rPr>
          <w:rFonts w:hint="cs"/>
          <w:rtl/>
        </w:rPr>
        <w:t xml:space="preserve"> </w:t>
      </w:r>
      <w:r w:rsidR="00A425D1">
        <w:rPr>
          <w:rFonts w:hint="cs"/>
          <w:rtl/>
        </w:rPr>
        <w:t>ובענייננו,</w:t>
      </w:r>
      <w:r w:rsidR="009A618B">
        <w:rPr>
          <w:rFonts w:hint="cs"/>
          <w:rtl/>
        </w:rPr>
        <w:t xml:space="preserve"> </w:t>
      </w:r>
      <w:r w:rsidR="00CD3D25">
        <w:rPr>
          <w:rFonts w:hint="cs"/>
          <w:rtl/>
        </w:rPr>
        <w:t>המערער לא</w:t>
      </w:r>
      <w:r w:rsidR="007E6DC9">
        <w:rPr>
          <w:rFonts w:hint="cs"/>
          <w:rtl/>
        </w:rPr>
        <w:t xml:space="preserve"> הרים את הנטל המוטל עליו להוכחת </w:t>
      </w:r>
      <w:r w:rsidR="00CD3D25">
        <w:rPr>
          <w:rFonts w:hint="cs"/>
          <w:rtl/>
        </w:rPr>
        <w:t xml:space="preserve">טענתו, </w:t>
      </w:r>
      <w:r w:rsidR="00F2079A">
        <w:rPr>
          <w:rFonts w:hint="cs"/>
          <w:rtl/>
        </w:rPr>
        <w:t xml:space="preserve">המפורשת או </w:t>
      </w:r>
      <w:r w:rsidR="00CD3D25">
        <w:rPr>
          <w:rFonts w:hint="cs"/>
          <w:rtl/>
        </w:rPr>
        <w:t xml:space="preserve">המשתמעת, לכשל בייצוג. </w:t>
      </w:r>
    </w:p>
    <w:p w:rsidR="000718C1" w:rsidRDefault="000718C1" w:rsidP="000718C1">
      <w:pPr>
        <w:pStyle w:val="Ruller40"/>
        <w:rPr>
          <w:rtl/>
        </w:rPr>
      </w:pPr>
    </w:p>
    <w:p w:rsidR="000718C1" w:rsidRDefault="000718C1" w:rsidP="00124AA5">
      <w:pPr>
        <w:pStyle w:val="Ruller4"/>
        <w:rPr>
          <w:rtl/>
        </w:rPr>
      </w:pPr>
      <w:r>
        <w:rPr>
          <w:rFonts w:hint="cs"/>
          <w:rtl/>
        </w:rPr>
        <w:t xml:space="preserve">אף לא הוצגה לפנינו כל אינדיקציה ראייתית כי </w:t>
      </w:r>
      <w:r w:rsidR="006F0D72">
        <w:rPr>
          <w:rFonts w:hint="cs"/>
          <w:rtl/>
        </w:rPr>
        <w:t xml:space="preserve">בהעדר מתרגם </w:t>
      </w:r>
      <w:r>
        <w:rPr>
          <w:rFonts w:hint="cs"/>
          <w:rtl/>
        </w:rPr>
        <w:t xml:space="preserve">המערער לא הבין </w:t>
      </w:r>
      <w:r w:rsidR="00DF7DF5">
        <w:rPr>
          <w:rFonts w:hint="cs"/>
          <w:rtl/>
        </w:rPr>
        <w:t>את תוכן כתב האישום</w:t>
      </w:r>
      <w:r w:rsidR="00AB5480">
        <w:rPr>
          <w:rFonts w:hint="cs"/>
          <w:rtl/>
        </w:rPr>
        <w:t xml:space="preserve"> המתוקן</w:t>
      </w:r>
      <w:r w:rsidR="00D42EF7">
        <w:rPr>
          <w:rFonts w:hint="cs"/>
          <w:rtl/>
        </w:rPr>
        <w:t xml:space="preserve">. נהפוך הוא. </w:t>
      </w:r>
      <w:r w:rsidR="00B95398">
        <w:rPr>
          <w:rFonts w:hint="cs"/>
          <w:rtl/>
        </w:rPr>
        <w:t xml:space="preserve">בפרוטוקול הדיון </w:t>
      </w:r>
      <w:r w:rsidR="00DF7DF5">
        <w:rPr>
          <w:rFonts w:hint="cs"/>
          <w:rtl/>
        </w:rPr>
        <w:t>כתוב במפורש</w:t>
      </w:r>
      <w:r w:rsidR="00140E24">
        <w:rPr>
          <w:rFonts w:hint="cs"/>
          <w:rtl/>
        </w:rPr>
        <w:t xml:space="preserve"> מפיו</w:t>
      </w:r>
      <w:r w:rsidR="00DF7DF5">
        <w:rPr>
          <w:rFonts w:hint="cs"/>
          <w:rtl/>
        </w:rPr>
        <w:t>: "</w:t>
      </w:r>
      <w:r w:rsidR="00DF7DF5" w:rsidRPr="00DF7DF5">
        <w:rPr>
          <w:rFonts w:ascii="Century" w:hAnsi="Century" w:cs="Miriam" w:hint="cs"/>
          <w:b/>
          <w:spacing w:val="0"/>
          <w:sz w:val="22"/>
          <w:szCs w:val="24"/>
          <w:rtl/>
        </w:rPr>
        <w:t>הנאשם 1 (דבריו מתורגמים מהשפה הרוסית על ידי בא כוחו): אני מודה בעובדות כתב האישום המתוקן בשנית ואני מודע לכך שביהמ"ש אינו צד להסדר הטיעון</w:t>
      </w:r>
      <w:r w:rsidR="00DF7DF5">
        <w:rPr>
          <w:rFonts w:hint="cs"/>
          <w:rtl/>
        </w:rPr>
        <w:t>"</w:t>
      </w:r>
      <w:r w:rsidR="00930A35">
        <w:rPr>
          <w:rFonts w:hint="cs"/>
          <w:rtl/>
        </w:rPr>
        <w:t xml:space="preserve"> (פרו' מיום 24.1.2022, עמ' 13, ש' </w:t>
      </w:r>
      <w:r w:rsidR="00124AA5">
        <w:rPr>
          <w:rFonts w:hint="cs"/>
          <w:rtl/>
        </w:rPr>
        <w:t>7-6</w:t>
      </w:r>
      <w:r w:rsidR="00930A35">
        <w:rPr>
          <w:rFonts w:hint="cs"/>
          <w:rtl/>
        </w:rPr>
        <w:t>)</w:t>
      </w:r>
      <w:r w:rsidR="00B95398">
        <w:rPr>
          <w:rFonts w:hint="cs"/>
          <w:rtl/>
        </w:rPr>
        <w:t xml:space="preserve">. </w:t>
      </w:r>
      <w:r w:rsidR="00DF7DF5">
        <w:rPr>
          <w:rFonts w:hint="cs"/>
          <w:rtl/>
        </w:rPr>
        <w:t>גם ב</w:t>
      </w:r>
      <w:r w:rsidR="006A162B">
        <w:rPr>
          <w:rFonts w:hint="cs"/>
          <w:rtl/>
        </w:rPr>
        <w:t xml:space="preserve">מועד הדיון בו נשמעו </w:t>
      </w:r>
      <w:r w:rsidR="00DF7DF5">
        <w:rPr>
          <w:rFonts w:hint="cs"/>
          <w:rtl/>
        </w:rPr>
        <w:t>טיעונים לעונש, כשנה לאחר מכן, לא הועלתה כל טענה מסוג זה</w:t>
      </w:r>
      <w:r w:rsidR="006A162B">
        <w:rPr>
          <w:rFonts w:hint="cs"/>
          <w:rtl/>
        </w:rPr>
        <w:t>, ו</w:t>
      </w:r>
      <w:r w:rsidR="00930A35">
        <w:rPr>
          <w:rFonts w:hint="cs"/>
          <w:rtl/>
        </w:rPr>
        <w:t xml:space="preserve">דבריו של המערער עצמו תורגמו </w:t>
      </w:r>
      <w:r w:rsidR="006A162B">
        <w:rPr>
          <w:rFonts w:hint="cs"/>
          <w:rtl/>
        </w:rPr>
        <w:t xml:space="preserve">פעם נוספת </w:t>
      </w:r>
      <w:r w:rsidR="00930A35">
        <w:rPr>
          <w:rFonts w:hint="cs"/>
          <w:rtl/>
        </w:rPr>
        <w:t xml:space="preserve">על ידי בא-כוחו </w:t>
      </w:r>
      <w:r w:rsidR="006A162B">
        <w:rPr>
          <w:rFonts w:hint="cs"/>
          <w:rtl/>
        </w:rPr>
        <w:t xml:space="preserve">דאז </w:t>
      </w:r>
      <w:r w:rsidR="00930A35">
        <w:rPr>
          <w:rFonts w:hint="cs"/>
          <w:rtl/>
        </w:rPr>
        <w:t>(פרו' מיום 15.1.2023, עמ' 30, ש' 27-24)</w:t>
      </w:r>
      <w:r w:rsidR="001738AE">
        <w:rPr>
          <w:rFonts w:hint="cs"/>
          <w:rtl/>
        </w:rPr>
        <w:t>.</w:t>
      </w:r>
      <w:r w:rsidR="004D7C3B">
        <w:rPr>
          <w:rFonts w:hint="cs"/>
          <w:rtl/>
        </w:rPr>
        <w:t xml:space="preserve"> הנה כי כן</w:t>
      </w:r>
      <w:r w:rsidR="00930A35">
        <w:rPr>
          <w:rFonts w:hint="cs"/>
          <w:rtl/>
        </w:rPr>
        <w:t xml:space="preserve">, </w:t>
      </w:r>
      <w:r w:rsidR="00140E24">
        <w:rPr>
          <w:rFonts w:hint="cs"/>
          <w:rtl/>
        </w:rPr>
        <w:t xml:space="preserve">גם במישור זה, </w:t>
      </w:r>
      <w:r w:rsidR="00930A35">
        <w:rPr>
          <w:rFonts w:hint="cs"/>
          <w:rtl/>
        </w:rPr>
        <w:t>הרושם הוא ש</w:t>
      </w:r>
      <w:r w:rsidR="00140E24">
        <w:rPr>
          <w:rFonts w:hint="cs"/>
          <w:rtl/>
        </w:rPr>
        <w:t>בא-כוחו הקודם של המערער עשה,</w:t>
      </w:r>
      <w:r w:rsidR="00930A35">
        <w:rPr>
          <w:rFonts w:hint="cs"/>
          <w:rtl/>
        </w:rPr>
        <w:t xml:space="preserve"> </w:t>
      </w:r>
      <w:r w:rsidR="00FE3257">
        <w:rPr>
          <w:rFonts w:hint="cs"/>
          <w:rtl/>
        </w:rPr>
        <w:t>על פני הדברים, את מלאכתו נאמנה</w:t>
      </w:r>
      <w:r w:rsidR="00E32777">
        <w:rPr>
          <w:rFonts w:hint="cs"/>
          <w:rtl/>
        </w:rPr>
        <w:t>.</w:t>
      </w:r>
      <w:r w:rsidR="00FE3257">
        <w:rPr>
          <w:rFonts w:hint="cs"/>
          <w:rtl/>
        </w:rPr>
        <w:t xml:space="preserve"> </w:t>
      </w:r>
      <w:r w:rsidR="00E32777">
        <w:rPr>
          <w:rFonts w:hint="cs"/>
          <w:rtl/>
        </w:rPr>
        <w:t xml:space="preserve">מכאן </w:t>
      </w:r>
      <w:r w:rsidR="00FE3257">
        <w:rPr>
          <w:rFonts w:hint="cs"/>
          <w:rtl/>
        </w:rPr>
        <w:t>ש</w:t>
      </w:r>
      <w:r w:rsidR="00930A35">
        <w:rPr>
          <w:rFonts w:hint="cs"/>
          <w:rtl/>
        </w:rPr>
        <w:t>אין יסוד לטענה כי ההליך הפלי</w:t>
      </w:r>
      <w:r w:rsidR="004D7C3B">
        <w:rPr>
          <w:rFonts w:hint="cs"/>
          <w:rtl/>
        </w:rPr>
        <w:t>לי התנהל "מעל לראשו" של המערער.</w:t>
      </w:r>
      <w:r w:rsidR="00B95398">
        <w:rPr>
          <w:rFonts w:hint="cs"/>
          <w:rtl/>
        </w:rPr>
        <w:t xml:space="preserve"> </w:t>
      </w:r>
    </w:p>
    <w:p w:rsidR="00930A35" w:rsidRDefault="00930A35" w:rsidP="00930A35">
      <w:pPr>
        <w:pStyle w:val="Ruller40"/>
        <w:rPr>
          <w:rtl/>
        </w:rPr>
      </w:pPr>
    </w:p>
    <w:p w:rsidR="004D7C3B" w:rsidRDefault="008F3B20" w:rsidP="004D7C3B">
      <w:pPr>
        <w:pStyle w:val="Ruller4"/>
      </w:pPr>
      <w:r>
        <w:rPr>
          <w:rFonts w:hint="cs"/>
          <w:rtl/>
        </w:rPr>
        <w:t xml:space="preserve">טענה מרכזית נוספת של המערער היא כי </w:t>
      </w:r>
      <w:r w:rsidR="009F2814">
        <w:rPr>
          <w:rFonts w:hint="cs"/>
          <w:rtl/>
        </w:rPr>
        <w:t>עובדות כתב האישום</w:t>
      </w:r>
      <w:r w:rsidR="00930A35">
        <w:rPr>
          <w:rFonts w:hint="cs"/>
          <w:rtl/>
        </w:rPr>
        <w:t>, כמות שהן, אינן יכולות לבסס הרשעה בעבירה של התעללות. אף לו הייתי מניח כי טענה מסוג זה יכולה להצדיק חזר</w:t>
      </w:r>
      <w:r w:rsidR="008A1BCE">
        <w:rPr>
          <w:rFonts w:hint="cs"/>
          <w:rtl/>
        </w:rPr>
        <w:t xml:space="preserve">ה מהודאה, </w:t>
      </w:r>
      <w:r w:rsidR="00930A35">
        <w:rPr>
          <w:rFonts w:hint="cs"/>
          <w:rtl/>
        </w:rPr>
        <w:t xml:space="preserve">וכלל לא מובן שכך, אין בה ממש בנסיבות ענייננו. </w:t>
      </w:r>
    </w:p>
    <w:p w:rsidR="004D7C3B" w:rsidRDefault="004D7C3B" w:rsidP="004D7C3B">
      <w:pPr>
        <w:pStyle w:val="Ruller4"/>
        <w:numPr>
          <w:ilvl w:val="0"/>
          <w:numId w:val="0"/>
        </w:numPr>
        <w:rPr>
          <w:rtl/>
        </w:rPr>
      </w:pPr>
    </w:p>
    <w:p w:rsidR="00B64365" w:rsidRPr="001C3E89" w:rsidRDefault="004D7C3B" w:rsidP="009B4BBE">
      <w:pPr>
        <w:pStyle w:val="Ruller4"/>
        <w:numPr>
          <w:ilvl w:val="0"/>
          <w:numId w:val="0"/>
        </w:numPr>
        <w:rPr>
          <w:rtl/>
        </w:rPr>
      </w:pPr>
      <w:r>
        <w:rPr>
          <w:rtl/>
        </w:rPr>
        <w:tab/>
      </w:r>
      <w:r w:rsidR="000178DC">
        <w:rPr>
          <w:rFonts w:hint="cs"/>
          <w:rtl/>
        </w:rPr>
        <w:t xml:space="preserve">מהסיבה הפשוטה שהמערער הודה במיוחס לו, לא נכתבה על ידי בית המשפט המחוזי </w:t>
      </w:r>
      <w:r w:rsidR="00ED64E1">
        <w:rPr>
          <w:rFonts w:hint="cs"/>
          <w:rtl/>
        </w:rPr>
        <w:t xml:space="preserve">הכרעת דין מפורטת ומנומקת באשר להתקיימות יסודות עבירת ההתעללות. אף </w:t>
      </w:r>
      <w:r w:rsidR="00334584">
        <w:rPr>
          <w:rFonts w:hint="cs"/>
          <w:rtl/>
        </w:rPr>
        <w:t>אין מקום</w:t>
      </w:r>
      <w:r w:rsidR="00930A35">
        <w:rPr>
          <w:rFonts w:hint="cs"/>
          <w:rtl/>
        </w:rPr>
        <w:t xml:space="preserve"> </w:t>
      </w:r>
      <w:r w:rsidR="00ED64E1">
        <w:rPr>
          <w:rFonts w:hint="cs"/>
          <w:rtl/>
        </w:rPr>
        <w:t xml:space="preserve">כעת </w:t>
      </w:r>
      <w:r w:rsidR="008F45E6">
        <w:rPr>
          <w:rFonts w:hint="cs"/>
          <w:rtl/>
        </w:rPr>
        <w:t>לכתוב</w:t>
      </w:r>
      <w:r w:rsidR="00930A35">
        <w:rPr>
          <w:rFonts w:hint="cs"/>
          <w:rtl/>
        </w:rPr>
        <w:t xml:space="preserve"> אגב </w:t>
      </w:r>
      <w:r w:rsidR="001B2F32">
        <w:rPr>
          <w:rFonts w:hint="cs"/>
          <w:rtl/>
        </w:rPr>
        <w:t>בחינת</w:t>
      </w:r>
      <w:r w:rsidR="00930A35">
        <w:rPr>
          <w:rFonts w:hint="cs"/>
          <w:rtl/>
        </w:rPr>
        <w:t xml:space="preserve"> </w:t>
      </w:r>
      <w:r w:rsidR="00EB6D8B">
        <w:rPr>
          <w:rFonts w:hint="cs"/>
          <w:rtl/>
        </w:rPr>
        <w:t>טענת המערער</w:t>
      </w:r>
      <w:r w:rsidR="00930A35">
        <w:rPr>
          <w:rFonts w:hint="cs"/>
          <w:rtl/>
        </w:rPr>
        <w:t>, מעין "הכרעת דין"</w:t>
      </w:r>
      <w:r w:rsidR="005339A1">
        <w:rPr>
          <w:rFonts w:hint="cs"/>
          <w:rtl/>
        </w:rPr>
        <w:t xml:space="preserve"> </w:t>
      </w:r>
      <w:r w:rsidR="00ED64E1">
        <w:rPr>
          <w:rFonts w:hint="cs"/>
          <w:rtl/>
        </w:rPr>
        <w:t xml:space="preserve">שכזו </w:t>
      </w:r>
      <w:r>
        <w:rPr>
          <w:rFonts w:hint="cs"/>
          <w:rtl/>
        </w:rPr>
        <w:t>ללא</w:t>
      </w:r>
      <w:r w:rsidR="00EB6D8B">
        <w:rPr>
          <w:rFonts w:hint="cs"/>
          <w:rtl/>
        </w:rPr>
        <w:t xml:space="preserve"> </w:t>
      </w:r>
      <w:r>
        <w:rPr>
          <w:rFonts w:hint="cs"/>
          <w:rtl/>
        </w:rPr>
        <w:t xml:space="preserve">דיון הוכחות </w:t>
      </w:r>
      <w:r w:rsidR="00EB6D8B">
        <w:rPr>
          <w:rFonts w:hint="cs"/>
          <w:rtl/>
        </w:rPr>
        <w:t>שמיעת טיעונים</w:t>
      </w:r>
      <w:r w:rsidR="008F3B20">
        <w:rPr>
          <w:rFonts w:hint="cs"/>
          <w:rtl/>
        </w:rPr>
        <w:t xml:space="preserve"> מתאימים</w:t>
      </w:r>
      <w:r w:rsidR="00930A35">
        <w:rPr>
          <w:rFonts w:hint="cs"/>
          <w:rtl/>
        </w:rPr>
        <w:t>.</w:t>
      </w:r>
      <w:r w:rsidR="008F3B20">
        <w:rPr>
          <w:rFonts w:hint="cs"/>
          <w:rtl/>
        </w:rPr>
        <w:t xml:space="preserve"> </w:t>
      </w:r>
      <w:r w:rsidR="00930A35">
        <w:rPr>
          <w:rFonts w:hint="cs"/>
          <w:rtl/>
        </w:rPr>
        <w:t>אסתפק בלציין</w:t>
      </w:r>
      <w:r w:rsidR="008A1BCE">
        <w:rPr>
          <w:rFonts w:hint="cs"/>
          <w:rtl/>
        </w:rPr>
        <w:t>,</w:t>
      </w:r>
      <w:r w:rsidR="00930A35">
        <w:rPr>
          <w:rFonts w:hint="cs"/>
          <w:rtl/>
        </w:rPr>
        <w:t xml:space="preserve"> כי </w:t>
      </w:r>
      <w:r w:rsidR="001B2F32">
        <w:rPr>
          <w:rFonts w:hint="cs"/>
          <w:rtl/>
        </w:rPr>
        <w:t>איני מוצא ממש בטענת בא-כוחו</w:t>
      </w:r>
      <w:r w:rsidR="00143B95">
        <w:rPr>
          <w:rFonts w:hint="cs"/>
          <w:rtl/>
        </w:rPr>
        <w:t xml:space="preserve"> של המערער</w:t>
      </w:r>
      <w:r w:rsidR="001B2F32">
        <w:rPr>
          <w:rFonts w:hint="cs"/>
          <w:rtl/>
        </w:rPr>
        <w:t xml:space="preserve"> </w:t>
      </w:r>
      <w:r w:rsidR="00930A35">
        <w:rPr>
          <w:rFonts w:hint="cs"/>
          <w:rtl/>
        </w:rPr>
        <w:t>בהתחשב ב</w:t>
      </w:r>
      <w:r w:rsidR="009F2814">
        <w:rPr>
          <w:rFonts w:hint="cs"/>
          <w:rtl/>
        </w:rPr>
        <w:t xml:space="preserve">גבולותיה העמומים של עבירת ההתעללות </w:t>
      </w:r>
      <w:r w:rsidR="00930A35">
        <w:rPr>
          <w:rFonts w:hint="cs"/>
          <w:rtl/>
        </w:rPr>
        <w:t>(ראו</w:t>
      </w:r>
      <w:r w:rsidR="006F0D72">
        <w:rPr>
          <w:rFonts w:hint="cs"/>
          <w:rtl/>
        </w:rPr>
        <w:t>:</w:t>
      </w:r>
      <w:r w:rsidR="00930A35">
        <w:rPr>
          <w:rFonts w:hint="cs"/>
          <w:rtl/>
        </w:rPr>
        <w:t xml:space="preserve"> </w:t>
      </w:r>
      <w:r w:rsidR="006F0D72" w:rsidRPr="006F0D72">
        <w:rPr>
          <w:rtl/>
        </w:rPr>
        <w:t>ע"פ 7704/13 </w:t>
      </w:r>
      <w:proofErr w:type="spellStart"/>
      <w:r w:rsidR="006F0D72" w:rsidRPr="004D7C3B">
        <w:rPr>
          <w:rFonts w:ascii="Century" w:hAnsi="Century" w:cs="Miriam"/>
          <w:b/>
          <w:spacing w:val="0"/>
          <w:sz w:val="22"/>
          <w:szCs w:val="24"/>
          <w:rtl/>
        </w:rPr>
        <w:t>מרגולין</w:t>
      </w:r>
      <w:proofErr w:type="spellEnd"/>
      <w:r w:rsidR="006F0D72" w:rsidRPr="004D7C3B">
        <w:rPr>
          <w:rFonts w:ascii="Century" w:hAnsi="Century" w:cs="Miriam"/>
          <w:b/>
          <w:spacing w:val="0"/>
          <w:sz w:val="22"/>
          <w:szCs w:val="24"/>
          <w:rtl/>
        </w:rPr>
        <w:t xml:space="preserve"> נ' מדינת ישראל</w:t>
      </w:r>
      <w:r w:rsidR="006F0D72" w:rsidRPr="006F0D72">
        <w:rPr>
          <w:rtl/>
        </w:rPr>
        <w:t> (</w:t>
      </w:r>
      <w:r w:rsidR="006F0D72">
        <w:rPr>
          <w:rFonts w:hint="cs"/>
          <w:rtl/>
        </w:rPr>
        <w:t>8.12.2015</w:t>
      </w:r>
      <w:r w:rsidR="006F0D72" w:rsidRPr="006F0D72">
        <w:rPr>
          <w:rtl/>
        </w:rPr>
        <w:t>)</w:t>
      </w:r>
      <w:r w:rsidR="00930A35" w:rsidRPr="006F0D72">
        <w:rPr>
          <w:rFonts w:hint="cs"/>
          <w:rtl/>
        </w:rPr>
        <w:t>)</w:t>
      </w:r>
      <w:r w:rsidR="00DB42AF" w:rsidRPr="006F0D72">
        <w:rPr>
          <w:rFonts w:hint="cs"/>
          <w:rtl/>
        </w:rPr>
        <w:t>;</w:t>
      </w:r>
      <w:r w:rsidR="00EB6D8B">
        <w:rPr>
          <w:rFonts w:hint="cs"/>
          <w:rtl/>
        </w:rPr>
        <w:t xml:space="preserve"> וכן </w:t>
      </w:r>
      <w:r w:rsidR="00DB42AF" w:rsidRPr="006F0D72">
        <w:rPr>
          <w:rFonts w:hint="cs"/>
          <w:rtl/>
        </w:rPr>
        <w:t xml:space="preserve">בעובדה שמדובר בעבירה התנהגותית, </w:t>
      </w:r>
      <w:r w:rsidR="00EB6D8B">
        <w:rPr>
          <w:rFonts w:hint="cs"/>
          <w:rtl/>
        </w:rPr>
        <w:t>כך</w:t>
      </w:r>
      <w:r w:rsidR="006F0D72" w:rsidRPr="006F0D72">
        <w:rPr>
          <w:rtl/>
        </w:rPr>
        <w:t xml:space="preserve"> </w:t>
      </w:r>
      <w:r w:rsidR="00EB6D8B">
        <w:rPr>
          <w:rFonts w:hint="cs"/>
          <w:rtl/>
        </w:rPr>
        <w:t xml:space="preserve">שאין </w:t>
      </w:r>
      <w:r w:rsidR="008F3B20">
        <w:rPr>
          <w:rFonts w:hint="cs"/>
          <w:rtl/>
        </w:rPr>
        <w:t>דרישה</w:t>
      </w:r>
      <w:r w:rsidR="008F3B20">
        <w:rPr>
          <w:rtl/>
        </w:rPr>
        <w:t xml:space="preserve"> ליחס </w:t>
      </w:r>
      <w:r w:rsidR="006F0D72" w:rsidRPr="006F0D72">
        <w:rPr>
          <w:rtl/>
        </w:rPr>
        <w:t xml:space="preserve">חפצי </w:t>
      </w:r>
      <w:r w:rsidR="008F3B20">
        <w:rPr>
          <w:rFonts w:hint="cs"/>
          <w:rtl/>
        </w:rPr>
        <w:t>מסוים של</w:t>
      </w:r>
      <w:r w:rsidR="006F0D72" w:rsidRPr="006F0D72">
        <w:rPr>
          <w:rtl/>
        </w:rPr>
        <w:t xml:space="preserve"> </w:t>
      </w:r>
      <w:r w:rsidR="00143B95">
        <w:rPr>
          <w:rFonts w:hint="cs"/>
          <w:rtl/>
        </w:rPr>
        <w:t>הנאשם</w:t>
      </w:r>
      <w:r w:rsidR="006F0D72" w:rsidRPr="006F0D72">
        <w:rPr>
          <w:rtl/>
        </w:rPr>
        <w:t xml:space="preserve"> כלפי תוצאותיו האפשריות של המעשה</w:t>
      </w:r>
      <w:r w:rsidR="00DB42AF">
        <w:rPr>
          <w:rFonts w:hint="cs"/>
          <w:rtl/>
        </w:rPr>
        <w:t xml:space="preserve"> </w:t>
      </w:r>
      <w:r w:rsidR="00EB6D8B">
        <w:rPr>
          <w:rFonts w:hint="cs"/>
          <w:rtl/>
        </w:rPr>
        <w:t>(</w:t>
      </w:r>
      <w:r w:rsidR="00DB42AF" w:rsidRPr="006F0D72">
        <w:rPr>
          <w:rtl/>
        </w:rPr>
        <w:t>ע"פ 5224/97 </w:t>
      </w:r>
      <w:r w:rsidR="00DB42AF" w:rsidRPr="004D7C3B">
        <w:rPr>
          <w:rFonts w:ascii="Century" w:hAnsi="Century" w:cs="Miriam"/>
          <w:b/>
          <w:spacing w:val="0"/>
          <w:sz w:val="22"/>
          <w:szCs w:val="24"/>
          <w:rtl/>
        </w:rPr>
        <w:t xml:space="preserve">מדינת ישראל נ' </w:t>
      </w:r>
      <w:r w:rsidR="006F0D72" w:rsidRPr="004D7C3B">
        <w:rPr>
          <w:rFonts w:ascii="Century" w:hAnsi="Century" w:cs="Miriam"/>
          <w:b/>
          <w:spacing w:val="0"/>
          <w:sz w:val="22"/>
          <w:szCs w:val="24"/>
          <w:rtl/>
        </w:rPr>
        <w:t>שדה אור</w:t>
      </w:r>
      <w:r w:rsidR="006F0D72" w:rsidRPr="006F0D72">
        <w:rPr>
          <w:rFonts w:hint="cs"/>
          <w:rtl/>
        </w:rPr>
        <w:t xml:space="preserve">, </w:t>
      </w:r>
      <w:r w:rsidR="006F0D72">
        <w:rPr>
          <w:rFonts w:hint="cs"/>
          <w:rtl/>
        </w:rPr>
        <w:t xml:space="preserve">פ"ד </w:t>
      </w:r>
      <w:r w:rsidR="00DB42AF" w:rsidRPr="006F0D72">
        <w:rPr>
          <w:rtl/>
        </w:rPr>
        <w:t>נב(3) 374 (1998)</w:t>
      </w:r>
      <w:r w:rsidR="00930A35">
        <w:rPr>
          <w:rFonts w:hint="cs"/>
          <w:rtl/>
        </w:rPr>
        <w:t xml:space="preserve">. </w:t>
      </w:r>
      <w:r w:rsidR="00143B95">
        <w:rPr>
          <w:rFonts w:hint="cs"/>
          <w:rtl/>
        </w:rPr>
        <w:t xml:space="preserve">עוד </w:t>
      </w:r>
      <w:r w:rsidR="00BA2D41">
        <w:rPr>
          <w:rFonts w:hint="cs"/>
          <w:rtl/>
        </w:rPr>
        <w:t>יצוין</w:t>
      </w:r>
      <w:r w:rsidR="00EB6D8B">
        <w:rPr>
          <w:rFonts w:hint="cs"/>
          <w:rtl/>
        </w:rPr>
        <w:t>, כי</w:t>
      </w:r>
      <w:r>
        <w:rPr>
          <w:rFonts w:hint="cs"/>
          <w:rtl/>
        </w:rPr>
        <w:t xml:space="preserve"> כבר</w:t>
      </w:r>
      <w:r w:rsidR="00EB6D8B">
        <w:rPr>
          <w:rFonts w:hint="cs"/>
          <w:rtl/>
        </w:rPr>
        <w:t xml:space="preserve"> </w:t>
      </w:r>
      <w:r w:rsidR="008F3B20">
        <w:rPr>
          <w:rFonts w:hint="cs"/>
          <w:rtl/>
        </w:rPr>
        <w:t xml:space="preserve">בתחילת האירוע, לאחר שהתברר כי התינוק נשכח, </w:t>
      </w:r>
      <w:r w:rsidR="00EB6D8B">
        <w:rPr>
          <w:rFonts w:hint="cs"/>
          <w:rtl/>
        </w:rPr>
        <w:t xml:space="preserve">המערער מנע </w:t>
      </w:r>
      <w:r w:rsidR="008F3B20">
        <w:rPr>
          <w:rFonts w:hint="cs"/>
          <w:rtl/>
        </w:rPr>
        <w:t xml:space="preserve">ממנו </w:t>
      </w:r>
      <w:r w:rsidR="00930A35">
        <w:rPr>
          <w:rFonts w:hint="cs"/>
          <w:rtl/>
        </w:rPr>
        <w:t xml:space="preserve">טיפול רפואי </w:t>
      </w:r>
      <w:r w:rsidR="009F2814">
        <w:rPr>
          <w:rFonts w:hint="cs"/>
          <w:rtl/>
        </w:rPr>
        <w:t>משך שעות</w:t>
      </w:r>
      <w:r w:rsidR="00930A35">
        <w:rPr>
          <w:rFonts w:hint="cs"/>
          <w:rtl/>
        </w:rPr>
        <w:t xml:space="preserve">. </w:t>
      </w:r>
      <w:r w:rsidR="00E90291">
        <w:rPr>
          <w:rFonts w:hint="cs"/>
          <w:rtl/>
        </w:rPr>
        <w:t>בנוסף לכל אלה</w:t>
      </w:r>
      <w:r w:rsidR="00930A35">
        <w:rPr>
          <w:rFonts w:hint="cs"/>
          <w:rtl/>
        </w:rPr>
        <w:t xml:space="preserve">, הדיווח הכוזב לאמו של </w:t>
      </w:r>
      <w:r w:rsidR="005339A1">
        <w:rPr>
          <w:rFonts w:hint="cs"/>
          <w:rtl/>
        </w:rPr>
        <w:t>התינוק</w:t>
      </w:r>
      <w:r w:rsidR="00930A35">
        <w:rPr>
          <w:rFonts w:hint="cs"/>
          <w:rtl/>
        </w:rPr>
        <w:t xml:space="preserve"> </w:t>
      </w:r>
      <w:r w:rsidR="008F3B20">
        <w:rPr>
          <w:rFonts w:hint="cs"/>
          <w:rtl/>
        </w:rPr>
        <w:t xml:space="preserve">באשר לאירועי אותו היום </w:t>
      </w:r>
      <w:r w:rsidR="00335BB8">
        <w:rPr>
          <w:rFonts w:hint="cs"/>
          <w:rtl/>
        </w:rPr>
        <w:t>פגע</w:t>
      </w:r>
      <w:r w:rsidR="005339A1">
        <w:rPr>
          <w:rFonts w:hint="cs"/>
          <w:rtl/>
        </w:rPr>
        <w:t xml:space="preserve"> </w:t>
      </w:r>
      <w:r w:rsidR="00335BB8">
        <w:rPr>
          <w:rFonts w:hint="cs"/>
          <w:rtl/>
        </w:rPr>
        <w:t>באפשרות להעניק לתינוק</w:t>
      </w:r>
      <w:r w:rsidR="005339A1">
        <w:rPr>
          <w:rFonts w:hint="cs"/>
          <w:rtl/>
        </w:rPr>
        <w:t xml:space="preserve"> טיפול רפואי הולם ונכון</w:t>
      </w:r>
      <w:r w:rsidR="00335BB8">
        <w:rPr>
          <w:rFonts w:hint="cs"/>
          <w:rtl/>
        </w:rPr>
        <w:t xml:space="preserve"> ו</w:t>
      </w:r>
      <w:r w:rsidR="00EB6D8B">
        <w:rPr>
          <w:rFonts w:hint="cs"/>
          <w:rtl/>
        </w:rPr>
        <w:t xml:space="preserve">הוביל לכך שנעשו לו </w:t>
      </w:r>
      <w:r w:rsidR="00EB6D8B">
        <w:rPr>
          <w:rFonts w:hint="cs"/>
          <w:rtl/>
        </w:rPr>
        <w:lastRenderedPageBreak/>
        <w:t xml:space="preserve">בדיקות </w:t>
      </w:r>
      <w:r w:rsidR="00EB6D8B" w:rsidRPr="001C3E89">
        <w:rPr>
          <w:rFonts w:hint="cs"/>
          <w:rtl/>
        </w:rPr>
        <w:t xml:space="preserve">מיותרות </w:t>
      </w:r>
      <w:r w:rsidR="00335BB8" w:rsidRPr="001C3E89">
        <w:rPr>
          <w:rFonts w:hint="cs"/>
          <w:rtl/>
        </w:rPr>
        <w:t>ו</w:t>
      </w:r>
      <w:r w:rsidR="008F3B20" w:rsidRPr="001C3E89">
        <w:rPr>
          <w:rFonts w:hint="cs"/>
          <w:rtl/>
        </w:rPr>
        <w:t>הוא</w:t>
      </w:r>
      <w:r w:rsidR="00EB6D8B" w:rsidRPr="001C3E89">
        <w:rPr>
          <w:rFonts w:hint="cs"/>
          <w:rtl/>
        </w:rPr>
        <w:t xml:space="preserve"> אף קיבל תרופות </w:t>
      </w:r>
      <w:r w:rsidR="008F3B20" w:rsidRPr="001C3E89">
        <w:rPr>
          <w:rFonts w:hint="cs"/>
          <w:rtl/>
        </w:rPr>
        <w:t>שאינן</w:t>
      </w:r>
      <w:r w:rsidR="00EB6D8B" w:rsidRPr="001C3E89">
        <w:rPr>
          <w:rFonts w:hint="cs"/>
          <w:rtl/>
        </w:rPr>
        <w:t xml:space="preserve"> מתאימות למצבו.</w:t>
      </w:r>
      <w:r w:rsidRPr="001C3E89">
        <w:rPr>
          <w:rFonts w:hint="cs"/>
          <w:rtl/>
        </w:rPr>
        <w:t xml:space="preserve"> </w:t>
      </w:r>
      <w:r w:rsidR="00C836D2" w:rsidRPr="001C3E89">
        <w:rPr>
          <w:rFonts w:hint="cs"/>
          <w:rtl/>
        </w:rPr>
        <w:t>אם כן, בניגוד לטענת בא-כוח המערער,</w:t>
      </w:r>
      <w:r w:rsidR="005339A1" w:rsidRPr="001C3E89">
        <w:rPr>
          <w:rFonts w:hint="cs"/>
          <w:rtl/>
        </w:rPr>
        <w:t xml:space="preserve"> לא נדרשת יצירתיות משפטית</w:t>
      </w:r>
      <w:r w:rsidR="00D11AAF" w:rsidRPr="001C3E89">
        <w:rPr>
          <w:rFonts w:hint="cs"/>
          <w:rtl/>
        </w:rPr>
        <w:t xml:space="preserve"> של ממש</w:t>
      </w:r>
      <w:r w:rsidR="005339A1" w:rsidRPr="001C3E89">
        <w:rPr>
          <w:rFonts w:hint="cs"/>
          <w:rtl/>
        </w:rPr>
        <w:t xml:space="preserve"> כדי לקבוע </w:t>
      </w:r>
      <w:r w:rsidR="00A12A23" w:rsidRPr="001C3E89">
        <w:rPr>
          <w:rFonts w:hint="cs"/>
          <w:rtl/>
        </w:rPr>
        <w:t>ש</w:t>
      </w:r>
      <w:r w:rsidR="005339A1" w:rsidRPr="001C3E89">
        <w:rPr>
          <w:rFonts w:hint="cs"/>
          <w:rtl/>
        </w:rPr>
        <w:t xml:space="preserve">במעשים </w:t>
      </w:r>
      <w:r w:rsidR="00A12A23" w:rsidRPr="001C3E89">
        <w:rPr>
          <w:rFonts w:hint="cs"/>
          <w:rtl/>
        </w:rPr>
        <w:t>מסוג זה</w:t>
      </w:r>
      <w:r w:rsidR="005339A1" w:rsidRPr="001C3E89">
        <w:rPr>
          <w:rFonts w:hint="cs"/>
          <w:rtl/>
        </w:rPr>
        <w:t xml:space="preserve"> קיים ממד של אכזריות. </w:t>
      </w:r>
      <w:r w:rsidR="00843BF9" w:rsidRPr="001C3E89">
        <w:rPr>
          <w:rFonts w:hint="cs"/>
          <w:rtl/>
        </w:rPr>
        <w:t xml:space="preserve">כמו כן, </w:t>
      </w:r>
      <w:r w:rsidR="00455C02" w:rsidRPr="001C3E89">
        <w:rPr>
          <w:rFonts w:hint="cs"/>
          <w:rtl/>
        </w:rPr>
        <w:t xml:space="preserve">המערער ואחרים העבירו את התינוק חסר הישע במסע פעולות פיזיות, כמתואר </w:t>
      </w:r>
      <w:r w:rsidR="00843BF9" w:rsidRPr="001C3E89">
        <w:rPr>
          <w:rFonts w:hint="cs"/>
          <w:rtl/>
        </w:rPr>
        <w:t>בכתב האישום המתוקן</w:t>
      </w:r>
      <w:r w:rsidR="00455C02" w:rsidRPr="001C3E89">
        <w:rPr>
          <w:rFonts w:hint="cs"/>
          <w:rtl/>
        </w:rPr>
        <w:t>, אשר</w:t>
      </w:r>
      <w:r w:rsidR="00843BF9" w:rsidRPr="001C3E89">
        <w:rPr>
          <w:rFonts w:hint="cs"/>
          <w:rtl/>
        </w:rPr>
        <w:t xml:space="preserve"> נעשו</w:t>
      </w:r>
      <w:r w:rsidR="00455C02" w:rsidRPr="001C3E89">
        <w:rPr>
          <w:rFonts w:hint="cs"/>
          <w:rtl/>
        </w:rPr>
        <w:t xml:space="preserve"> כביכול כדי "לסייע" לו אולם בפועל נעשו </w:t>
      </w:r>
      <w:r w:rsidR="002B6534" w:rsidRPr="001C3E89">
        <w:rPr>
          <w:rFonts w:hint="cs"/>
          <w:rtl/>
        </w:rPr>
        <w:t>לצרכיו של המערער</w:t>
      </w:r>
      <w:r w:rsidR="00455C02" w:rsidRPr="001C3E89">
        <w:rPr>
          <w:rFonts w:hint="cs"/>
          <w:rtl/>
        </w:rPr>
        <w:t xml:space="preserve"> </w:t>
      </w:r>
      <w:r w:rsidR="00843BF9" w:rsidRPr="001C3E89">
        <w:rPr>
          <w:rFonts w:hint="cs"/>
          <w:rtl/>
        </w:rPr>
        <w:t>ולטשט</w:t>
      </w:r>
      <w:r w:rsidR="002B6534" w:rsidRPr="001C3E89">
        <w:rPr>
          <w:rFonts w:hint="cs"/>
          <w:rtl/>
        </w:rPr>
        <w:t>ו</w:t>
      </w:r>
      <w:r w:rsidR="00843BF9" w:rsidRPr="001C3E89">
        <w:rPr>
          <w:rFonts w:hint="cs"/>
          <w:rtl/>
        </w:rPr>
        <w:t xml:space="preserve">ש גבולות מעשיו. </w:t>
      </w:r>
      <w:r w:rsidR="00086C96" w:rsidRPr="001C3E89">
        <w:rPr>
          <w:rFonts w:hint="cs"/>
          <w:rtl/>
        </w:rPr>
        <w:t>כל זה, כאמור, על חשבון התינוק חסר הישע ממנו שללו גישה לטיפול רפואי מקצועי ומידי.</w:t>
      </w:r>
    </w:p>
    <w:p w:rsidR="00B64365" w:rsidRPr="001C3E89" w:rsidRDefault="00B64365" w:rsidP="00B64365">
      <w:pPr>
        <w:pStyle w:val="Ruller4"/>
        <w:numPr>
          <w:ilvl w:val="0"/>
          <w:numId w:val="0"/>
        </w:numPr>
        <w:rPr>
          <w:rtl/>
        </w:rPr>
      </w:pPr>
    </w:p>
    <w:p w:rsidR="00EE5893" w:rsidRPr="001C3E89" w:rsidRDefault="00EE5893" w:rsidP="00143B95">
      <w:pPr>
        <w:pStyle w:val="Ruller4"/>
        <w:rPr>
          <w:rtl/>
        </w:rPr>
      </w:pPr>
      <w:r w:rsidRPr="001C3E89">
        <w:rPr>
          <w:rFonts w:hint="cs"/>
          <w:rtl/>
        </w:rPr>
        <w:t>ראוי להוסיף ולציין, כי אין</w:t>
      </w:r>
      <w:r w:rsidR="00B64365" w:rsidRPr="001C3E89">
        <w:rPr>
          <w:rFonts w:hint="cs"/>
          <w:rtl/>
        </w:rPr>
        <w:t xml:space="preserve"> מדובר במצב דברים שבו המערער מתכחש לגרסה העובדתית שבה הודה</w:t>
      </w:r>
      <w:r w:rsidRPr="001C3E89">
        <w:rPr>
          <w:rFonts w:hint="cs"/>
          <w:rtl/>
        </w:rPr>
        <w:t xml:space="preserve">. הטענה היא, </w:t>
      </w:r>
      <w:r w:rsidR="00B64365" w:rsidRPr="001C3E89">
        <w:rPr>
          <w:rFonts w:hint="cs"/>
          <w:rtl/>
        </w:rPr>
        <w:t>כאמור</w:t>
      </w:r>
      <w:r w:rsidRPr="001C3E89">
        <w:rPr>
          <w:rFonts w:hint="cs"/>
          <w:rtl/>
        </w:rPr>
        <w:t xml:space="preserve">, כי עובדות אלו אינן מקיימות את יסודות עבירת ההתעללות. מדובר אפוא בסוגיה משפטית </w:t>
      </w:r>
      <w:r w:rsidR="00B64365" w:rsidRPr="001C3E89">
        <w:rPr>
          <w:rFonts w:hint="cs"/>
          <w:rtl/>
        </w:rPr>
        <w:t>בעיקרה</w:t>
      </w:r>
      <w:r w:rsidR="00143B95" w:rsidRPr="001C3E89">
        <w:rPr>
          <w:rFonts w:hint="cs"/>
          <w:rtl/>
        </w:rPr>
        <w:t xml:space="preserve"> </w:t>
      </w:r>
      <w:r w:rsidR="00143B95" w:rsidRPr="001C3E89">
        <w:rPr>
          <w:rtl/>
        </w:rPr>
        <w:t>–</w:t>
      </w:r>
      <w:r w:rsidR="00143B95" w:rsidRPr="001C3E89">
        <w:rPr>
          <w:rFonts w:hint="cs"/>
          <w:rtl/>
        </w:rPr>
        <w:t xml:space="preserve"> ועובדה זו משליכה גם על טענות המערער ביחס לפגם שנפל, כביכול, בכך שלא נכח בדיונים מתורגמן</w:t>
      </w:r>
      <w:r w:rsidR="00B64365" w:rsidRPr="001C3E89">
        <w:rPr>
          <w:rFonts w:hint="cs"/>
          <w:rtl/>
        </w:rPr>
        <w:t>.</w:t>
      </w:r>
      <w:r w:rsidR="00143B95" w:rsidRPr="001C3E89">
        <w:rPr>
          <w:rFonts w:hint="cs"/>
          <w:rtl/>
        </w:rPr>
        <w:t xml:space="preserve"> </w:t>
      </w:r>
    </w:p>
    <w:p w:rsidR="00ED1768" w:rsidRPr="001C3E89" w:rsidRDefault="00ED1768" w:rsidP="00CD6479">
      <w:pPr>
        <w:pStyle w:val="Ruller4"/>
        <w:numPr>
          <w:ilvl w:val="0"/>
          <w:numId w:val="0"/>
        </w:numPr>
      </w:pPr>
    </w:p>
    <w:p w:rsidR="00D73E2D" w:rsidRDefault="00675437" w:rsidP="00455C02">
      <w:pPr>
        <w:pStyle w:val="Ruller4"/>
      </w:pPr>
      <w:r w:rsidRPr="001C3E89">
        <w:rPr>
          <w:rFonts w:ascii="Century" w:hAnsi="Century" w:cs="Miriam" w:hint="cs"/>
          <w:b/>
          <w:spacing w:val="0"/>
          <w:sz w:val="22"/>
          <w:szCs w:val="24"/>
          <w:rtl/>
        </w:rPr>
        <w:t>אשר לחומרת העונש</w:t>
      </w:r>
      <w:r w:rsidRPr="001C3E89">
        <w:rPr>
          <w:rFonts w:hint="cs"/>
          <w:rtl/>
        </w:rPr>
        <w:t xml:space="preserve"> </w:t>
      </w:r>
      <w:r w:rsidRPr="001C3E89">
        <w:rPr>
          <w:rtl/>
        </w:rPr>
        <w:t>–</w:t>
      </w:r>
      <w:r w:rsidRPr="001C3E89">
        <w:rPr>
          <w:rFonts w:hint="cs"/>
          <w:rtl/>
        </w:rPr>
        <w:t xml:space="preserve"> כל הקורא את עובדות כתב האישום</w:t>
      </w:r>
      <w:r w:rsidR="00AB5480" w:rsidRPr="001C3E89">
        <w:rPr>
          <w:rFonts w:hint="cs"/>
          <w:rtl/>
        </w:rPr>
        <w:t xml:space="preserve"> המתוקן</w:t>
      </w:r>
      <w:r w:rsidRPr="001C3E89">
        <w:rPr>
          <w:rFonts w:hint="cs"/>
          <w:rtl/>
        </w:rPr>
        <w:t xml:space="preserve"> לא יכול שלא לחוש </w:t>
      </w:r>
      <w:r w:rsidR="00E90291" w:rsidRPr="001C3E89">
        <w:rPr>
          <w:rFonts w:hint="cs"/>
          <w:rtl/>
        </w:rPr>
        <w:t>זעזוע ו</w:t>
      </w:r>
      <w:r w:rsidR="00DC211B" w:rsidRPr="001C3E89">
        <w:rPr>
          <w:rFonts w:hint="cs"/>
          <w:rtl/>
        </w:rPr>
        <w:t xml:space="preserve">מועקה קשה. </w:t>
      </w:r>
      <w:r w:rsidRPr="001C3E89">
        <w:rPr>
          <w:rtl/>
        </w:rPr>
        <w:t xml:space="preserve">למרבה הצער, ידוע על מקרים לא מעטים שבהם ילדים נשכחים ברכב, </w:t>
      </w:r>
      <w:r w:rsidR="00F30917" w:rsidRPr="001C3E89">
        <w:rPr>
          <w:rFonts w:hint="cs"/>
          <w:rtl/>
        </w:rPr>
        <w:t xml:space="preserve">לעיתים </w:t>
      </w:r>
      <w:r w:rsidRPr="001C3E89">
        <w:rPr>
          <w:rtl/>
        </w:rPr>
        <w:t>דווקא על</w:t>
      </w:r>
      <w:r>
        <w:rPr>
          <w:rtl/>
        </w:rPr>
        <w:t xml:space="preserve"> ידי </w:t>
      </w:r>
      <w:r w:rsidR="005A7019">
        <w:rPr>
          <w:rFonts w:hint="cs"/>
          <w:rtl/>
        </w:rPr>
        <w:t>הוריהם, אשר</w:t>
      </w:r>
      <w:r>
        <w:rPr>
          <w:rtl/>
        </w:rPr>
        <w:t xml:space="preserve"> אוהבים אותם יותר מכל.</w:t>
      </w:r>
      <w:r w:rsidR="00F30917">
        <w:rPr>
          <w:rFonts w:hint="cs"/>
          <w:rtl/>
        </w:rPr>
        <w:t xml:space="preserve"> </w:t>
      </w:r>
      <w:r w:rsidR="00D11AAF">
        <w:rPr>
          <w:rFonts w:hint="cs"/>
          <w:rtl/>
        </w:rPr>
        <w:t xml:space="preserve">עם זאת, </w:t>
      </w:r>
      <w:r>
        <w:rPr>
          <w:rtl/>
        </w:rPr>
        <w:t>במקרה שלפנינו</w:t>
      </w:r>
      <w:r w:rsidR="00A12A23">
        <w:rPr>
          <w:rFonts w:hint="cs"/>
          <w:rtl/>
        </w:rPr>
        <w:t xml:space="preserve"> </w:t>
      </w:r>
      <w:r w:rsidR="00CD6479">
        <w:rPr>
          <w:rFonts w:hint="cs"/>
          <w:rtl/>
        </w:rPr>
        <w:t>קיימת</w:t>
      </w:r>
      <w:r w:rsidR="003D4F44">
        <w:rPr>
          <w:rtl/>
        </w:rPr>
        <w:t xml:space="preserve"> חומרה מיוחדת</w:t>
      </w:r>
      <w:r w:rsidR="003D4F44">
        <w:rPr>
          <w:rFonts w:hint="cs"/>
          <w:rtl/>
        </w:rPr>
        <w:t xml:space="preserve"> </w:t>
      </w:r>
      <w:r w:rsidR="003D4F44">
        <w:rPr>
          <w:rtl/>
        </w:rPr>
        <w:t>–</w:t>
      </w:r>
      <w:r w:rsidR="003D4F44">
        <w:rPr>
          <w:rFonts w:hint="cs"/>
          <w:rtl/>
        </w:rPr>
        <w:t xml:space="preserve"> </w:t>
      </w:r>
      <w:r w:rsidR="005A7019">
        <w:rPr>
          <w:rtl/>
        </w:rPr>
        <w:t xml:space="preserve">מדובר בתרחיש בלהות של כל הורה אשר מפקיד את ילדיו </w:t>
      </w:r>
      <w:r w:rsidR="00455C02">
        <w:rPr>
          <w:rFonts w:hint="cs"/>
          <w:rtl/>
        </w:rPr>
        <w:t>להשגחתו</w:t>
      </w:r>
      <w:r w:rsidR="005A7019">
        <w:rPr>
          <w:rtl/>
        </w:rPr>
        <w:t xml:space="preserve"> של אחר.</w:t>
      </w:r>
    </w:p>
    <w:p w:rsidR="00D73E2D" w:rsidRDefault="00D73E2D" w:rsidP="00D73E2D">
      <w:pPr>
        <w:pStyle w:val="Ruller4"/>
        <w:numPr>
          <w:ilvl w:val="0"/>
          <w:numId w:val="0"/>
        </w:numPr>
        <w:rPr>
          <w:rtl/>
        </w:rPr>
      </w:pPr>
    </w:p>
    <w:p w:rsidR="005A7019" w:rsidRDefault="00D73E2D" w:rsidP="00D73E2D">
      <w:pPr>
        <w:pStyle w:val="Ruller4"/>
        <w:numPr>
          <w:ilvl w:val="0"/>
          <w:numId w:val="0"/>
        </w:numPr>
        <w:rPr>
          <w:rtl/>
        </w:rPr>
      </w:pPr>
      <w:r>
        <w:rPr>
          <w:rtl/>
        </w:rPr>
        <w:tab/>
      </w:r>
      <w:r w:rsidR="00675437" w:rsidRPr="001C3E89">
        <w:rPr>
          <w:rtl/>
        </w:rPr>
        <w:t>לאחר שהמע</w:t>
      </w:r>
      <w:r w:rsidR="00E004C8" w:rsidRPr="001C3E89">
        <w:rPr>
          <w:rtl/>
        </w:rPr>
        <w:t>רער גילה כי שכח את התינוק שברכב</w:t>
      </w:r>
      <w:r w:rsidR="00675437" w:rsidRPr="001C3E89">
        <w:rPr>
          <w:rtl/>
        </w:rPr>
        <w:t xml:space="preserve"> פעל מתוך אנוכיות גרידא</w:t>
      </w:r>
      <w:r w:rsidR="00E004C8" w:rsidRPr="001C3E89">
        <w:rPr>
          <w:rFonts w:hint="cs"/>
          <w:rtl/>
        </w:rPr>
        <w:t xml:space="preserve"> </w:t>
      </w:r>
      <w:r w:rsidR="003D4F44" w:rsidRPr="001C3E89">
        <w:rPr>
          <w:rFonts w:hint="cs"/>
          <w:rtl/>
        </w:rPr>
        <w:t xml:space="preserve">ועל מנת </w:t>
      </w:r>
      <w:r w:rsidR="002B033A" w:rsidRPr="001C3E89">
        <w:rPr>
          <w:rFonts w:hint="cs"/>
          <w:rtl/>
        </w:rPr>
        <w:t>להסתיר את מחדלו, לטשטש את תוצאותיו ו</w:t>
      </w:r>
      <w:r w:rsidR="003D4F44" w:rsidRPr="001C3E89">
        <w:rPr>
          <w:rFonts w:hint="cs"/>
          <w:rtl/>
        </w:rPr>
        <w:t>להציל את עורו</w:t>
      </w:r>
      <w:r w:rsidR="002B033A" w:rsidRPr="001C3E89">
        <w:rPr>
          <w:rFonts w:hint="cs"/>
          <w:rtl/>
        </w:rPr>
        <w:t xml:space="preserve"> שלו</w:t>
      </w:r>
      <w:r w:rsidR="003D4F44" w:rsidRPr="001C3E89">
        <w:rPr>
          <w:rFonts w:hint="cs"/>
          <w:rtl/>
        </w:rPr>
        <w:t xml:space="preserve">. </w:t>
      </w:r>
      <w:r w:rsidR="008C2702" w:rsidRPr="001C3E89">
        <w:rPr>
          <w:rFonts w:hint="cs"/>
          <w:rtl/>
        </w:rPr>
        <w:t xml:space="preserve">לא </w:t>
      </w:r>
      <w:r w:rsidR="00CD6479" w:rsidRPr="001C3E89">
        <w:rPr>
          <w:rFonts w:hint="cs"/>
          <w:rtl/>
        </w:rPr>
        <w:t>גורלו של</w:t>
      </w:r>
      <w:r w:rsidR="008C2702" w:rsidRPr="001C3E89">
        <w:rPr>
          <w:rFonts w:hint="cs"/>
          <w:rtl/>
        </w:rPr>
        <w:t xml:space="preserve"> הילד </w:t>
      </w:r>
      <w:r w:rsidR="00CD6479" w:rsidRPr="001C3E89">
        <w:rPr>
          <w:rFonts w:hint="cs"/>
          <w:rtl/>
        </w:rPr>
        <w:t>ניצב</w:t>
      </w:r>
      <w:r w:rsidR="008C2702" w:rsidRPr="001C3E89">
        <w:rPr>
          <w:rFonts w:hint="cs"/>
          <w:rtl/>
        </w:rPr>
        <w:t xml:space="preserve"> לנגד עיניו, כי אם גורלו שלו. </w:t>
      </w:r>
      <w:r w:rsidR="00675437" w:rsidRPr="001C3E89">
        <w:rPr>
          <w:rFonts w:hint="cs"/>
          <w:rtl/>
        </w:rPr>
        <w:t xml:space="preserve">הוא </w:t>
      </w:r>
      <w:r w:rsidR="00E23CFC" w:rsidRPr="001C3E89">
        <w:rPr>
          <w:rFonts w:hint="cs"/>
          <w:rtl/>
        </w:rPr>
        <w:t xml:space="preserve">מנע טיפול רפואי מהתינוק; </w:t>
      </w:r>
      <w:r w:rsidR="00675437" w:rsidRPr="001C3E89">
        <w:rPr>
          <w:rFonts w:hint="cs"/>
          <w:rtl/>
        </w:rPr>
        <w:t>חשף אותו ממושכות לניסיונות</w:t>
      </w:r>
      <w:r w:rsidR="006D3281" w:rsidRPr="001C3E89">
        <w:rPr>
          <w:rFonts w:hint="cs"/>
          <w:rtl/>
        </w:rPr>
        <w:t xml:space="preserve"> בלתי מקצועיים, ו</w:t>
      </w:r>
      <w:r w:rsidR="00E23CFC" w:rsidRPr="001C3E89">
        <w:rPr>
          <w:rFonts w:hint="cs"/>
          <w:rtl/>
        </w:rPr>
        <w:t>פוגעניים כשלעצמם, להטיב את מצבו;</w:t>
      </w:r>
      <w:r w:rsidR="005A7019" w:rsidRPr="001C3E89">
        <w:rPr>
          <w:rFonts w:hint="cs"/>
          <w:rtl/>
        </w:rPr>
        <w:t xml:space="preserve"> ואף שיקר </w:t>
      </w:r>
      <w:r w:rsidR="00A12A23" w:rsidRPr="001C3E89">
        <w:rPr>
          <w:rFonts w:hint="cs"/>
          <w:rtl/>
        </w:rPr>
        <w:t>לאמו</w:t>
      </w:r>
      <w:r w:rsidR="005A7019" w:rsidRPr="001C3E89">
        <w:rPr>
          <w:rFonts w:hint="cs"/>
          <w:rtl/>
        </w:rPr>
        <w:t xml:space="preserve"> </w:t>
      </w:r>
      <w:r w:rsidR="00A12A23" w:rsidRPr="001C3E89">
        <w:rPr>
          <w:rFonts w:hint="cs"/>
          <w:rtl/>
        </w:rPr>
        <w:t>פעם אחר פעם</w:t>
      </w:r>
      <w:r w:rsidR="002D7C08" w:rsidRPr="001C3E89">
        <w:rPr>
          <w:rFonts w:hint="cs"/>
          <w:rtl/>
        </w:rPr>
        <w:t xml:space="preserve"> </w:t>
      </w:r>
      <w:r w:rsidR="005A7019" w:rsidRPr="001C3E89">
        <w:rPr>
          <w:rFonts w:hint="cs"/>
          <w:rtl/>
        </w:rPr>
        <w:t>באשר לאירועי אותו היום</w:t>
      </w:r>
      <w:r w:rsidR="00675437" w:rsidRPr="001C3E89">
        <w:rPr>
          <w:rFonts w:hint="cs"/>
          <w:rtl/>
        </w:rPr>
        <w:t xml:space="preserve">. </w:t>
      </w:r>
      <w:r w:rsidR="005A7019" w:rsidRPr="001C3E89">
        <w:rPr>
          <w:rFonts w:hint="cs"/>
          <w:rtl/>
        </w:rPr>
        <w:t>ניתן לדמיין את חוסר האונים והאימה שחשו ההורים כאש</w:t>
      </w:r>
      <w:r w:rsidR="000718C1" w:rsidRPr="001C3E89">
        <w:rPr>
          <w:rFonts w:hint="cs"/>
          <w:rtl/>
        </w:rPr>
        <w:t>ר בנם התינוק מאושפז בבית החולים</w:t>
      </w:r>
      <w:r w:rsidR="005A7019" w:rsidRPr="001C3E89">
        <w:rPr>
          <w:rFonts w:hint="cs"/>
          <w:rtl/>
        </w:rPr>
        <w:t xml:space="preserve"> והרופאים מתקשים</w:t>
      </w:r>
      <w:r w:rsidR="005A7019">
        <w:rPr>
          <w:rFonts w:hint="cs"/>
          <w:rtl/>
        </w:rPr>
        <w:t xml:space="preserve"> </w:t>
      </w:r>
      <w:r w:rsidR="008F45E6">
        <w:rPr>
          <w:rFonts w:hint="cs"/>
          <w:rtl/>
        </w:rPr>
        <w:t>לאבחן את הגורם</w:t>
      </w:r>
      <w:r w:rsidR="00227C69">
        <w:rPr>
          <w:rFonts w:hint="cs"/>
          <w:rtl/>
        </w:rPr>
        <w:t xml:space="preserve"> למצבו</w:t>
      </w:r>
      <w:r w:rsidR="005A7019">
        <w:rPr>
          <w:rFonts w:hint="cs"/>
          <w:rtl/>
        </w:rPr>
        <w:t xml:space="preserve">. </w:t>
      </w:r>
      <w:r w:rsidR="00A12A23">
        <w:rPr>
          <w:rFonts w:hint="cs"/>
          <w:rtl/>
        </w:rPr>
        <w:t xml:space="preserve">ניתן לומר, כי </w:t>
      </w:r>
      <w:r w:rsidR="005A7019">
        <w:rPr>
          <w:rFonts w:hint="cs"/>
          <w:rtl/>
        </w:rPr>
        <w:t xml:space="preserve">המערער לא רק </w:t>
      </w:r>
      <w:r w:rsidR="00675437">
        <w:rPr>
          <w:rtl/>
        </w:rPr>
        <w:t xml:space="preserve">עיכב את הטיפול הרפואי שניתן לתינוק משך מספר שעות, </w:t>
      </w:r>
      <w:r w:rsidR="005A7019">
        <w:rPr>
          <w:rFonts w:hint="cs"/>
          <w:rtl/>
        </w:rPr>
        <w:t>אלא חיבל</w:t>
      </w:r>
      <w:r w:rsidR="00E23CFC">
        <w:rPr>
          <w:rFonts w:hint="cs"/>
          <w:rtl/>
        </w:rPr>
        <w:t>, הלכה למעשה,</w:t>
      </w:r>
      <w:r w:rsidR="005A7019">
        <w:rPr>
          <w:rFonts w:hint="cs"/>
          <w:rtl/>
        </w:rPr>
        <w:t xml:space="preserve"> בטיפול הרפואי שניתן לתינוק בשבועות שלאחר מכן</w:t>
      </w:r>
      <w:r w:rsidR="00675437">
        <w:rPr>
          <w:rtl/>
        </w:rPr>
        <w:t xml:space="preserve">. </w:t>
      </w:r>
    </w:p>
    <w:p w:rsidR="005A7019" w:rsidRDefault="005A7019" w:rsidP="005A7019">
      <w:pPr>
        <w:pStyle w:val="Ruller4"/>
        <w:numPr>
          <w:ilvl w:val="0"/>
          <w:numId w:val="0"/>
        </w:numPr>
        <w:rPr>
          <w:rtl/>
        </w:rPr>
      </w:pPr>
    </w:p>
    <w:p w:rsidR="00675437" w:rsidRDefault="005A7019" w:rsidP="00AD1B6B">
      <w:pPr>
        <w:pStyle w:val="Ruller4"/>
        <w:numPr>
          <w:ilvl w:val="0"/>
          <w:numId w:val="0"/>
        </w:numPr>
        <w:rPr>
          <w:rtl/>
        </w:rPr>
      </w:pPr>
      <w:r>
        <w:rPr>
          <w:rtl/>
        </w:rPr>
        <w:tab/>
      </w:r>
      <w:r w:rsidR="00675437">
        <w:rPr>
          <w:rFonts w:hint="cs"/>
          <w:rtl/>
        </w:rPr>
        <w:t>הנזק שנגרם לתינוק ו</w:t>
      </w:r>
      <w:r w:rsidR="00AD1B6B">
        <w:rPr>
          <w:rFonts w:hint="cs"/>
          <w:rtl/>
        </w:rPr>
        <w:t>ל</w:t>
      </w:r>
      <w:r w:rsidR="00675437">
        <w:rPr>
          <w:rFonts w:hint="cs"/>
          <w:rtl/>
        </w:rPr>
        <w:t xml:space="preserve">משפחתו הוא קשה מנשוא. חייו וחיי הוריו השתנו </w:t>
      </w:r>
      <w:r>
        <w:rPr>
          <w:rFonts w:hint="cs"/>
          <w:rtl/>
        </w:rPr>
        <w:t>ל</w:t>
      </w:r>
      <w:r w:rsidR="000718C1">
        <w:rPr>
          <w:rFonts w:hint="cs"/>
          <w:rtl/>
        </w:rPr>
        <w:t xml:space="preserve">בלי היכר. </w:t>
      </w:r>
      <w:r w:rsidR="00A12A23">
        <w:rPr>
          <w:rFonts w:hint="cs"/>
          <w:rtl/>
        </w:rPr>
        <w:t xml:space="preserve">בהתחשב בכך, </w:t>
      </w:r>
      <w:r w:rsidR="00B17C83">
        <w:rPr>
          <w:rFonts w:hint="cs"/>
          <w:rtl/>
        </w:rPr>
        <w:t xml:space="preserve">השילוב שבין גבולות מתחם הענישה שנקבע, לבין מיקום עונשו של המערער בתחתית המתחם, הקנה לנסיבותיו האישיות משקל יתר בהשוואה לנזק העצום שנגרם ממעשיו. </w:t>
      </w:r>
      <w:r w:rsidR="00675437">
        <w:rPr>
          <w:rFonts w:hint="cs"/>
          <w:rtl/>
        </w:rPr>
        <w:t xml:space="preserve">ודאי שלא מדובר בעונש חמור </w:t>
      </w:r>
      <w:r w:rsidR="00AD1B6B">
        <w:rPr>
          <w:rFonts w:hint="cs"/>
          <w:rtl/>
        </w:rPr>
        <w:t>מ</w:t>
      </w:r>
      <w:r w:rsidR="00675437">
        <w:rPr>
          <w:rFonts w:hint="cs"/>
          <w:rtl/>
        </w:rPr>
        <w:t>הראוי</w:t>
      </w:r>
      <w:r>
        <w:rPr>
          <w:rFonts w:hint="cs"/>
          <w:rtl/>
        </w:rPr>
        <w:t xml:space="preserve"> </w:t>
      </w:r>
      <w:r>
        <w:rPr>
          <w:rtl/>
        </w:rPr>
        <w:t>–</w:t>
      </w:r>
      <w:r>
        <w:rPr>
          <w:rFonts w:hint="cs"/>
          <w:rtl/>
        </w:rPr>
        <w:t xml:space="preserve"> </w:t>
      </w:r>
      <w:r w:rsidR="00AB5480">
        <w:rPr>
          <w:rFonts w:hint="cs"/>
          <w:rtl/>
        </w:rPr>
        <w:t>ההפך הוא הנכון</w:t>
      </w:r>
      <w:r w:rsidR="00675437">
        <w:rPr>
          <w:rFonts w:hint="cs"/>
          <w:rtl/>
        </w:rPr>
        <w:t xml:space="preserve">. </w:t>
      </w:r>
    </w:p>
    <w:p w:rsidR="00A92456" w:rsidRDefault="00A92456" w:rsidP="00A92456">
      <w:pPr>
        <w:pStyle w:val="Ruller40"/>
        <w:rPr>
          <w:rtl/>
        </w:rPr>
      </w:pPr>
    </w:p>
    <w:p w:rsidR="007F5FF4" w:rsidRDefault="00A92456" w:rsidP="00CE0A21">
      <w:pPr>
        <w:pStyle w:val="Ruller4"/>
        <w:numPr>
          <w:ilvl w:val="0"/>
          <w:numId w:val="0"/>
        </w:numPr>
        <w:rPr>
          <w:rtl/>
        </w:rPr>
      </w:pPr>
      <w:r>
        <w:rPr>
          <w:rtl/>
        </w:rPr>
        <w:tab/>
      </w:r>
      <w:r>
        <w:rPr>
          <w:rFonts w:hint="cs"/>
          <w:rtl/>
        </w:rPr>
        <w:t xml:space="preserve">לזאת יש להוסיף, כי </w:t>
      </w:r>
      <w:r>
        <w:rPr>
          <w:rtl/>
        </w:rPr>
        <w:t xml:space="preserve">אין זו דרכה של ערכאת הערעור להתערב במידת העונש שנגזר על-ידי הערכאה הדיונית, אלא במקרים חריגים בהם ניכרת סטייה קיצונית ובולטת </w:t>
      </w:r>
      <w:r>
        <w:rPr>
          <w:rtl/>
        </w:rPr>
        <w:lastRenderedPageBreak/>
        <w:t>ממדיניות הענישה המקובלת בנסיבות דומות, או כאשר נפלה על פני הדברים טעות מהותית בגזר הדין</w:t>
      </w:r>
      <w:r>
        <w:rPr>
          <w:rFonts w:hint="cs"/>
          <w:rtl/>
        </w:rPr>
        <w:t xml:space="preserve">. </w:t>
      </w:r>
      <w:r>
        <w:rPr>
          <w:rtl/>
        </w:rPr>
        <w:t xml:space="preserve">הלכה זו </w:t>
      </w:r>
      <w:r w:rsidR="00B37CB7">
        <w:rPr>
          <w:rtl/>
        </w:rPr>
        <w:t>מקבלת משנה תוקף</w:t>
      </w:r>
      <w:r>
        <w:rPr>
          <w:rtl/>
        </w:rPr>
        <w:t xml:space="preserve"> במקרים בהם העונש שהוטל אינו חורג מהרף העליון ל</w:t>
      </w:r>
      <w:r w:rsidR="0015008F">
        <w:rPr>
          <w:rtl/>
        </w:rPr>
        <w:t>גביו הסכימו הצדדים להסדר טיעון</w:t>
      </w:r>
      <w:r w:rsidR="0015008F">
        <w:rPr>
          <w:rFonts w:hint="cs"/>
          <w:rtl/>
        </w:rPr>
        <w:t>,</w:t>
      </w:r>
      <w:r>
        <w:rPr>
          <w:rtl/>
        </w:rPr>
        <w:t xml:space="preserve"> </w:t>
      </w:r>
      <w:r w:rsidR="0015008F">
        <w:rPr>
          <w:rFonts w:hint="cs"/>
          <w:rtl/>
        </w:rPr>
        <w:t xml:space="preserve">כבענייננו, </w:t>
      </w:r>
      <w:r w:rsidR="00CE0A21">
        <w:rPr>
          <w:rFonts w:hint="cs"/>
          <w:rtl/>
        </w:rPr>
        <w:t>שבהם</w:t>
      </w:r>
      <w:r>
        <w:rPr>
          <w:rtl/>
        </w:rPr>
        <w:t xml:space="preserve"> נדרשות נסיבות מיוחדות וחריגות להתערבות מעין זו </w:t>
      </w:r>
      <w:r>
        <w:rPr>
          <w:rFonts w:hint="cs"/>
          <w:rtl/>
        </w:rPr>
        <w:t>(</w:t>
      </w:r>
      <w:r w:rsidRPr="00A92456">
        <w:rPr>
          <w:rtl/>
        </w:rPr>
        <w:t>ע"פ 5932/21 </w:t>
      </w:r>
      <w:proofErr w:type="spellStart"/>
      <w:r w:rsidRPr="00A92456">
        <w:rPr>
          <w:rFonts w:ascii="Century" w:hAnsi="Century" w:cs="Miriam"/>
          <w:b/>
          <w:spacing w:val="0"/>
          <w:sz w:val="22"/>
          <w:szCs w:val="24"/>
          <w:rtl/>
        </w:rPr>
        <w:t>קורובקוב</w:t>
      </w:r>
      <w:proofErr w:type="spellEnd"/>
      <w:r w:rsidRPr="00A92456">
        <w:rPr>
          <w:rFonts w:ascii="Century" w:hAnsi="Century" w:cs="Miriam"/>
          <w:b/>
          <w:spacing w:val="0"/>
          <w:sz w:val="22"/>
          <w:szCs w:val="24"/>
          <w:rtl/>
        </w:rPr>
        <w:t xml:space="preserve"> נ' מדינת ישראל</w:t>
      </w:r>
      <w:r>
        <w:rPr>
          <w:rFonts w:hint="cs"/>
          <w:rtl/>
        </w:rPr>
        <w:t xml:space="preserve">, פסקה 10 </w:t>
      </w:r>
      <w:r w:rsidRPr="00A92456">
        <w:rPr>
          <w:rtl/>
        </w:rPr>
        <w:t>(</w:t>
      </w:r>
      <w:r>
        <w:rPr>
          <w:rFonts w:hint="cs"/>
          <w:rtl/>
        </w:rPr>
        <w:t>13.7.2022</w:t>
      </w:r>
      <w:r w:rsidRPr="00A92456">
        <w:rPr>
          <w:rtl/>
        </w:rPr>
        <w:t>)‏</w:t>
      </w:r>
      <w:r>
        <w:rPr>
          <w:rFonts w:hint="cs"/>
          <w:rtl/>
        </w:rPr>
        <w:t xml:space="preserve">). </w:t>
      </w:r>
    </w:p>
    <w:p w:rsidR="00A92456" w:rsidRDefault="00A92456" w:rsidP="00A92456">
      <w:pPr>
        <w:pStyle w:val="Ruller40"/>
        <w:rPr>
          <w:rtl/>
        </w:rPr>
      </w:pPr>
    </w:p>
    <w:p w:rsidR="00E20557" w:rsidRDefault="00E20557" w:rsidP="00E20557">
      <w:pPr>
        <w:pStyle w:val="Ruller4"/>
      </w:pPr>
      <w:r w:rsidRPr="00633E3C">
        <w:rPr>
          <w:rFonts w:ascii="Century" w:hAnsi="Century" w:cs="Miriam" w:hint="cs"/>
          <w:b/>
          <w:spacing w:val="0"/>
          <w:sz w:val="22"/>
          <w:szCs w:val="24"/>
          <w:rtl/>
        </w:rPr>
        <w:t>בסיכומו של דבר</w:t>
      </w:r>
      <w:r>
        <w:rPr>
          <w:rFonts w:hint="cs"/>
          <w:rtl/>
        </w:rPr>
        <w:t xml:space="preserve">: העונש שנגזר על המערער אינו חמור כלל וכלל בהתחשב בחומרת מעשיו, ולטעמי אף מקל עמו במידה רבה לנוכח מכלול מעשיו ותוצאותיהם. </w:t>
      </w:r>
    </w:p>
    <w:p w:rsidR="00E20557" w:rsidRPr="00D059E1" w:rsidRDefault="00E20557" w:rsidP="00E20557">
      <w:pPr>
        <w:pStyle w:val="Ruller4"/>
        <w:numPr>
          <w:ilvl w:val="0"/>
          <w:numId w:val="0"/>
        </w:numPr>
        <w:rPr>
          <w:rtl/>
        </w:rPr>
      </w:pPr>
    </w:p>
    <w:p w:rsidR="00E20557" w:rsidRDefault="00E20557" w:rsidP="00E20557">
      <w:pPr>
        <w:pStyle w:val="Ruller4"/>
        <w:numPr>
          <w:ilvl w:val="0"/>
          <w:numId w:val="0"/>
        </w:numPr>
        <w:rPr>
          <w:rtl/>
        </w:rPr>
      </w:pPr>
      <w:r>
        <w:rPr>
          <w:rtl/>
        </w:rPr>
        <w:tab/>
      </w:r>
      <w:r>
        <w:rPr>
          <w:rFonts w:hint="cs"/>
          <w:rtl/>
        </w:rPr>
        <w:t xml:space="preserve">טרם סיום, במהלך הדיון בערעור ישבה האם עם בנה בן ה-3 </w:t>
      </w:r>
      <w:r>
        <w:rPr>
          <w:rtl/>
        </w:rPr>
        <w:t>–</w:t>
      </w:r>
      <w:r>
        <w:rPr>
          <w:rFonts w:hint="cs"/>
          <w:rtl/>
        </w:rPr>
        <w:t xml:space="preserve"> התינוק </w:t>
      </w:r>
      <w:r>
        <w:rPr>
          <w:rtl/>
        </w:rPr>
        <w:t>–</w:t>
      </w:r>
      <w:r>
        <w:rPr>
          <w:rFonts w:hint="cs"/>
          <w:rtl/>
        </w:rPr>
        <w:t xml:space="preserve"> באולם בית המשפט ושמעה את טיעוני באי-כוח הצדדים באיפוק רב. לא אחת ניגבה את דמעותיה במהלך שמיעת טיעוני בא-כוח המערער. משניתנה לה הזדמנות לומר דבר מה התבטאה באומרה "</w:t>
      </w:r>
      <w:r w:rsidRPr="002B3929">
        <w:rPr>
          <w:rFonts w:ascii="Century" w:hAnsi="Century" w:cs="Miriam" w:hint="cs"/>
          <w:b/>
          <w:spacing w:val="0"/>
          <w:sz w:val="22"/>
          <w:szCs w:val="24"/>
          <w:rtl/>
        </w:rPr>
        <w:t xml:space="preserve">האיש הזה (המערער </w:t>
      </w:r>
      <w:r w:rsidRPr="002B3929">
        <w:rPr>
          <w:rFonts w:ascii="Century" w:hAnsi="Century" w:cs="Miriam"/>
          <w:b/>
          <w:spacing w:val="0"/>
          <w:sz w:val="22"/>
          <w:szCs w:val="24"/>
          <w:rtl/>
        </w:rPr>
        <w:t>–</w:t>
      </w:r>
      <w:r w:rsidRPr="002B3929">
        <w:rPr>
          <w:rFonts w:ascii="Century" w:hAnsi="Century" w:cs="Miriam" w:hint="cs"/>
          <w:b/>
          <w:spacing w:val="0"/>
          <w:sz w:val="22"/>
          <w:szCs w:val="24"/>
          <w:rtl/>
        </w:rPr>
        <w:t xml:space="preserve"> י' א') הפך את הילד שלי מילד בריא לילד נכה לכל החיים</w:t>
      </w:r>
      <w:r>
        <w:rPr>
          <w:rFonts w:hint="cs"/>
          <w:rtl/>
        </w:rPr>
        <w:t xml:space="preserve">". די היה בכך כדי לבטא את כאבה למציאות חייה שהשתנו באחת מאז האירוע ועד היום. </w:t>
      </w:r>
    </w:p>
    <w:p w:rsidR="00E20557" w:rsidRDefault="00E20557" w:rsidP="00E20557">
      <w:pPr>
        <w:pStyle w:val="Ruller4"/>
        <w:numPr>
          <w:ilvl w:val="0"/>
          <w:numId w:val="0"/>
        </w:numPr>
        <w:rPr>
          <w:rtl/>
        </w:rPr>
      </w:pPr>
    </w:p>
    <w:p w:rsidR="00E20557" w:rsidRPr="007F5FF4" w:rsidRDefault="00E20557" w:rsidP="00E20557">
      <w:pPr>
        <w:pStyle w:val="Ruller4"/>
        <w:numPr>
          <w:ilvl w:val="0"/>
          <w:numId w:val="0"/>
        </w:numPr>
        <w:rPr>
          <w:rtl/>
        </w:rPr>
      </w:pPr>
      <w:r>
        <w:rPr>
          <w:rtl/>
        </w:rPr>
        <w:tab/>
      </w:r>
      <w:r>
        <w:rPr>
          <w:rFonts w:hint="cs"/>
          <w:rtl/>
        </w:rPr>
        <w:t xml:space="preserve">לאור הדברים שהשמיעה אמו של התינוק לפני בית המשפט המחוזי, נחתם גזר הדין בהערה שלפיה אין זה ברור מדוע התינוק ומשפחתו אינם זוכים לסיוע כספי משמעותי יותר מהרשויות. אין לי אלא להצטרף להערה חשובה זו. כל סיוע שהדין מעניק לתינוק ולהוריו </w:t>
      </w:r>
      <w:r>
        <w:rPr>
          <w:rtl/>
        </w:rPr>
        <w:t>–</w:t>
      </w:r>
      <w:r>
        <w:rPr>
          <w:rFonts w:hint="cs"/>
          <w:rtl/>
        </w:rPr>
        <w:t xml:space="preserve"> ראוי שיקבלו לאלתר, ככל שלא נעשה כן עד כה.  </w:t>
      </w:r>
    </w:p>
    <w:p w:rsidR="00E20557" w:rsidRDefault="00E20557" w:rsidP="00E20557">
      <w:pPr>
        <w:pStyle w:val="Ruller4"/>
        <w:numPr>
          <w:ilvl w:val="0"/>
          <w:numId w:val="0"/>
        </w:numPr>
      </w:pPr>
    </w:p>
    <w:p w:rsidR="00E20557" w:rsidRDefault="00E20557" w:rsidP="00633E3C">
      <w:pPr>
        <w:pStyle w:val="Ruller4"/>
        <w:rPr>
          <w:rtl/>
        </w:rPr>
      </w:pPr>
      <w:r>
        <w:rPr>
          <w:rFonts w:hint="cs"/>
          <w:rtl/>
        </w:rPr>
        <w:t xml:space="preserve">אציע אפוא לחבריי כי נדחה את הערעור על כל חלקיו. </w:t>
      </w:r>
    </w:p>
    <w:p w:rsidR="00633E3C" w:rsidRDefault="00633E3C" w:rsidP="005C6D0C">
      <w:pPr>
        <w:pStyle w:val="Ruller40"/>
        <w:rPr>
          <w:rtl/>
        </w:rPr>
      </w:pPr>
    </w:p>
    <w:p w:rsidR="007F35F3" w:rsidRDefault="007F35F3" w:rsidP="005C6D0C">
      <w:pPr>
        <w:pStyle w:val="Ruller40"/>
        <w:rPr>
          <w:rtl/>
        </w:rPr>
      </w:pPr>
    </w:p>
    <w:p w:rsidR="005C6D0C" w:rsidRDefault="005C6D0C" w:rsidP="005C6D0C">
      <w:pPr>
        <w:pStyle w:val="Ruller40"/>
        <w:jc w:val="right"/>
        <w:rPr>
          <w:rtl/>
        </w:rPr>
      </w:pPr>
      <w:r>
        <w:rPr>
          <w:rFonts w:hint="cs"/>
          <w:rtl/>
        </w:rPr>
        <w:t>ש ו פ ט</w:t>
      </w:r>
    </w:p>
    <w:p w:rsidR="005C6D0C" w:rsidRDefault="005C6D0C" w:rsidP="005C6D0C">
      <w:pPr>
        <w:pStyle w:val="Ruller40"/>
        <w:jc w:val="left"/>
        <w:rPr>
          <w:rtl/>
        </w:rPr>
      </w:pPr>
    </w:p>
    <w:p w:rsidR="007F35F3" w:rsidRDefault="007F35F3" w:rsidP="005C6D0C">
      <w:pPr>
        <w:pStyle w:val="Ruller40"/>
        <w:jc w:val="left"/>
        <w:rPr>
          <w:rFonts w:ascii="Century" w:hAnsi="Century" w:cs="Miriam"/>
          <w:b/>
          <w:spacing w:val="0"/>
          <w:szCs w:val="24"/>
          <w:u w:val="single"/>
          <w:rtl/>
        </w:rPr>
      </w:pPr>
      <w:r>
        <w:rPr>
          <w:rFonts w:cs="Miriam"/>
          <w:sz w:val="24"/>
          <w:szCs w:val="24"/>
          <w:u w:val="single"/>
          <w:rtl/>
        </w:rPr>
        <w:t>השופט א' שטיין</w:t>
      </w:r>
      <w:r w:rsidRPr="005C6D0C">
        <w:rPr>
          <w:rFonts w:cs="Miriam"/>
          <w:sz w:val="24"/>
          <w:szCs w:val="24"/>
          <w:rtl/>
        </w:rPr>
        <w:t>:</w:t>
      </w:r>
    </w:p>
    <w:p w:rsidR="007F35F3" w:rsidRDefault="007F35F3" w:rsidP="005C6D0C">
      <w:pPr>
        <w:pStyle w:val="Ruller40"/>
        <w:jc w:val="left"/>
        <w:rPr>
          <w:rFonts w:ascii="Century" w:hAnsi="Century" w:cs="Miriam"/>
          <w:b/>
          <w:spacing w:val="0"/>
          <w:szCs w:val="24"/>
          <w:u w:val="single"/>
          <w:rtl/>
        </w:rPr>
      </w:pPr>
    </w:p>
    <w:p w:rsidR="007F35F3" w:rsidRDefault="007F35F3" w:rsidP="007F35F3">
      <w:pPr>
        <w:pStyle w:val="Ruller4"/>
        <w:numPr>
          <w:ilvl w:val="0"/>
          <w:numId w:val="0"/>
        </w:numPr>
        <w:rPr>
          <w:rtl/>
        </w:rPr>
      </w:pPr>
      <w:r>
        <w:rPr>
          <w:rtl/>
        </w:rPr>
        <w:tab/>
      </w:r>
      <w:r>
        <w:rPr>
          <w:rFonts w:hint="cs"/>
          <w:rtl/>
        </w:rPr>
        <w:t xml:space="preserve">אני מסכים. </w:t>
      </w:r>
    </w:p>
    <w:p w:rsidR="007F35F3" w:rsidRDefault="007F35F3" w:rsidP="005C6D0C">
      <w:pPr>
        <w:pStyle w:val="Ruller40"/>
        <w:jc w:val="left"/>
        <w:rPr>
          <w:rFonts w:ascii="Century" w:hAnsi="Century" w:cs="Miriam"/>
          <w:b/>
          <w:spacing w:val="0"/>
          <w:szCs w:val="24"/>
          <w:u w:val="single"/>
          <w:rtl/>
        </w:rPr>
      </w:pPr>
    </w:p>
    <w:p w:rsidR="005C6D0C" w:rsidRDefault="005C6D0C" w:rsidP="005C6D0C">
      <w:pPr>
        <w:pStyle w:val="Ruller40"/>
        <w:jc w:val="right"/>
        <w:rPr>
          <w:rtl/>
        </w:rPr>
      </w:pPr>
    </w:p>
    <w:p w:rsidR="005C6D0C" w:rsidRDefault="005C6D0C" w:rsidP="005C6D0C">
      <w:pPr>
        <w:pStyle w:val="Ruller40"/>
        <w:jc w:val="right"/>
        <w:rPr>
          <w:rtl/>
        </w:rPr>
      </w:pPr>
    </w:p>
    <w:p w:rsidR="005C6D0C" w:rsidRDefault="005C6D0C" w:rsidP="005C6D0C">
      <w:pPr>
        <w:pStyle w:val="Ruller40"/>
        <w:jc w:val="right"/>
        <w:rPr>
          <w:rtl/>
        </w:rPr>
      </w:pPr>
      <w:r>
        <w:rPr>
          <w:rFonts w:hint="cs"/>
          <w:rtl/>
        </w:rPr>
        <w:t>ש ו פ ט</w:t>
      </w:r>
    </w:p>
    <w:p w:rsidR="005C6D0C" w:rsidRDefault="005C6D0C" w:rsidP="005C6D0C">
      <w:pPr>
        <w:pStyle w:val="Ruller40"/>
        <w:jc w:val="right"/>
        <w:rPr>
          <w:rtl/>
        </w:rPr>
      </w:pPr>
    </w:p>
    <w:p w:rsidR="007F35F3" w:rsidRPr="005C6D0C" w:rsidRDefault="007F35F3" w:rsidP="007F35F3">
      <w:pPr>
        <w:pStyle w:val="Ruller40"/>
        <w:jc w:val="left"/>
        <w:rPr>
          <w:rFonts w:ascii="Century" w:hAnsi="Century" w:cs="Miriam"/>
          <w:b/>
          <w:spacing w:val="0"/>
          <w:szCs w:val="24"/>
          <w:rtl/>
        </w:rPr>
      </w:pPr>
      <w:r w:rsidRPr="005C6D0C">
        <w:rPr>
          <w:rFonts w:ascii="Century" w:hAnsi="Century" w:cs="Miriam" w:hint="cs"/>
          <w:b/>
          <w:spacing w:val="0"/>
          <w:szCs w:val="24"/>
          <w:u w:val="single"/>
          <w:rtl/>
        </w:rPr>
        <w:lastRenderedPageBreak/>
        <w:t>השופט י' כשר</w:t>
      </w:r>
      <w:r>
        <w:rPr>
          <w:rFonts w:ascii="Century" w:hAnsi="Century" w:cs="Miriam" w:hint="cs"/>
          <w:b/>
          <w:spacing w:val="0"/>
          <w:szCs w:val="24"/>
          <w:rtl/>
        </w:rPr>
        <w:t>:</w:t>
      </w:r>
    </w:p>
    <w:p w:rsidR="005C6D0C" w:rsidRPr="000A2876" w:rsidRDefault="005C6D0C" w:rsidP="005C6D0C">
      <w:pPr>
        <w:pStyle w:val="BODYVERDICT"/>
        <w:rPr>
          <w:rFonts w:cs="Miriam"/>
          <w:sz w:val="32"/>
          <w:szCs w:val="32"/>
          <w:u w:val="single"/>
          <w:rtl/>
        </w:rPr>
      </w:pPr>
    </w:p>
    <w:p w:rsidR="007F35F3" w:rsidRDefault="007F35F3" w:rsidP="007F35F3">
      <w:pPr>
        <w:pStyle w:val="Ruller40"/>
        <w:rPr>
          <w:rtl/>
        </w:rPr>
      </w:pPr>
      <w:r>
        <w:rPr>
          <w:rtl/>
        </w:rPr>
        <w:tab/>
      </w:r>
      <w:r>
        <w:rPr>
          <w:rFonts w:hint="cs"/>
          <w:rtl/>
        </w:rPr>
        <w:t>אני מסכים.</w:t>
      </w:r>
    </w:p>
    <w:p w:rsidR="007F35F3" w:rsidRDefault="007F35F3" w:rsidP="007F35F3">
      <w:pPr>
        <w:pStyle w:val="Ruller40"/>
        <w:rPr>
          <w:rtl/>
        </w:rPr>
      </w:pPr>
    </w:p>
    <w:p w:rsidR="007F35F3" w:rsidRPr="0024615A" w:rsidRDefault="007F35F3" w:rsidP="007F35F3">
      <w:pPr>
        <w:pStyle w:val="Ruller40"/>
      </w:pPr>
      <w:r>
        <w:rPr>
          <w:rtl/>
        </w:rPr>
        <w:tab/>
      </w:r>
      <w:r>
        <w:rPr>
          <w:rFonts w:hint="cs"/>
          <w:rtl/>
        </w:rPr>
        <w:t xml:space="preserve">אבקש להוסיף ולהעיר כי ככל שפתוחה הדרך למערער לטעון לאי התגבשותה של עבירת ההתעללות בקטין או בחסר ישע (ומסכים אני עם חברי, השופט </w:t>
      </w:r>
      <w:r w:rsidRPr="00DC065F">
        <w:rPr>
          <w:rFonts w:ascii="Century" w:hAnsi="Century" w:cs="Miriam" w:hint="cs"/>
          <w:b/>
          <w:spacing w:val="0"/>
          <w:szCs w:val="24"/>
          <w:rtl/>
        </w:rPr>
        <w:t>י' אלרון</w:t>
      </w:r>
      <w:r>
        <w:rPr>
          <w:rFonts w:hint="cs"/>
          <w:rtl/>
        </w:rPr>
        <w:t xml:space="preserve">, כי קיים ספק רב אם פתוחה הדרך לכך), לדעתי העבירה התגבשה, בנסיבות דנן, בשל אי הזעקתם של שירותי ההצלה (ולעניין האפשרות להתגבשות עבירת ההתעללות גם על דרך המחדל, ראו: ע"א 4596/98 </w:t>
      </w:r>
      <w:r w:rsidRPr="00DC065F">
        <w:rPr>
          <w:rFonts w:ascii="Century" w:hAnsi="Century" w:cs="Miriam" w:hint="cs"/>
          <w:b/>
          <w:spacing w:val="0"/>
          <w:szCs w:val="24"/>
          <w:rtl/>
        </w:rPr>
        <w:t>פלונית נ</w:t>
      </w:r>
      <w:r>
        <w:rPr>
          <w:rFonts w:ascii="Century" w:hAnsi="Century" w:cs="Miriam" w:hint="cs"/>
          <w:b/>
          <w:spacing w:val="0"/>
          <w:szCs w:val="24"/>
          <w:rtl/>
        </w:rPr>
        <w:t>'</w:t>
      </w:r>
      <w:r w:rsidRPr="00DC065F">
        <w:rPr>
          <w:rFonts w:ascii="Century" w:hAnsi="Century" w:cs="Miriam" w:hint="cs"/>
          <w:b/>
          <w:spacing w:val="0"/>
          <w:szCs w:val="24"/>
          <w:rtl/>
        </w:rPr>
        <w:t xml:space="preserve"> מדינת ישראל</w:t>
      </w:r>
      <w:r>
        <w:rPr>
          <w:rFonts w:hint="cs"/>
          <w:rtl/>
        </w:rPr>
        <w:t xml:space="preserve">, פ"ד נד(1) 145, 168 (2000) וכן ע"פ 7704/13 </w:t>
      </w:r>
      <w:proofErr w:type="spellStart"/>
      <w:r w:rsidRPr="00DC065F">
        <w:rPr>
          <w:rFonts w:ascii="Century" w:hAnsi="Century" w:cs="Miriam" w:hint="cs"/>
          <w:b/>
          <w:spacing w:val="0"/>
          <w:szCs w:val="24"/>
          <w:rtl/>
        </w:rPr>
        <w:t>מרגולין</w:t>
      </w:r>
      <w:proofErr w:type="spellEnd"/>
      <w:r w:rsidRPr="00DC065F">
        <w:rPr>
          <w:rFonts w:ascii="Century" w:hAnsi="Century" w:cs="Miriam" w:hint="cs"/>
          <w:b/>
          <w:spacing w:val="0"/>
          <w:szCs w:val="24"/>
          <w:rtl/>
        </w:rPr>
        <w:t xml:space="preserve"> נ' מדינת ישראל</w:t>
      </w:r>
      <w:r>
        <w:rPr>
          <w:rFonts w:hint="cs"/>
          <w:rtl/>
        </w:rPr>
        <w:t>, פסקה 12 לפסק דינו של השופט הנדל (8.2.2015)).</w:t>
      </w:r>
    </w:p>
    <w:p w:rsidR="005C6D0C" w:rsidRPr="007F35F3" w:rsidRDefault="005C6D0C" w:rsidP="005C6D0C">
      <w:pPr>
        <w:pStyle w:val="Ruller40"/>
        <w:rPr>
          <w:rtl/>
        </w:rPr>
      </w:pPr>
    </w:p>
    <w:p w:rsidR="005C6D0C" w:rsidRPr="00AD32FF" w:rsidRDefault="005C6D0C" w:rsidP="005C6D0C">
      <w:pPr>
        <w:pStyle w:val="Ruller5"/>
      </w:pPr>
    </w:p>
    <w:p w:rsidR="005C6D0C" w:rsidRDefault="005C6D0C" w:rsidP="005C6D0C">
      <w:pPr>
        <w:pStyle w:val="Ruller40"/>
        <w:jc w:val="right"/>
        <w:rPr>
          <w:rtl/>
        </w:rPr>
      </w:pPr>
    </w:p>
    <w:p w:rsidR="005C6D0C" w:rsidRPr="005C6D0C" w:rsidRDefault="005C6D0C" w:rsidP="005C6D0C">
      <w:pPr>
        <w:pStyle w:val="Ruller40"/>
        <w:jc w:val="right"/>
      </w:pPr>
      <w:r>
        <w:rPr>
          <w:rFonts w:hint="cs"/>
          <w:rtl/>
        </w:rPr>
        <w:t>ש ו פ ט</w:t>
      </w:r>
    </w:p>
    <w:p w:rsidR="008E41C5" w:rsidRDefault="008E41C5" w:rsidP="008E41C5">
      <w:pPr>
        <w:pStyle w:val="Ruller40"/>
        <w:rPr>
          <w:rtl/>
        </w:rPr>
      </w:pPr>
    </w:p>
    <w:p w:rsidR="005C6D0C" w:rsidRDefault="005C6D0C" w:rsidP="008E41C5">
      <w:pPr>
        <w:pStyle w:val="Ruller40"/>
        <w:rPr>
          <w:rtl/>
        </w:rPr>
      </w:pPr>
    </w:p>
    <w:p w:rsidR="005C6D0C" w:rsidRDefault="005C6D0C" w:rsidP="008E41C5">
      <w:pPr>
        <w:pStyle w:val="Ruller40"/>
        <w:rPr>
          <w:rtl/>
        </w:rPr>
      </w:pPr>
      <w:r>
        <w:rPr>
          <w:rtl/>
        </w:rPr>
        <w:tab/>
      </w:r>
      <w:r>
        <w:rPr>
          <w:rFonts w:hint="cs"/>
          <w:rtl/>
        </w:rPr>
        <w:t xml:space="preserve">הוחלט כאמור בפסק דינו של השופט </w:t>
      </w:r>
      <w:r w:rsidRPr="005C6D0C">
        <w:rPr>
          <w:rFonts w:ascii="Century" w:hAnsi="Century" w:cs="Miriam" w:hint="cs"/>
          <w:b/>
          <w:spacing w:val="0"/>
          <w:szCs w:val="24"/>
          <w:rtl/>
        </w:rPr>
        <w:t>י' אלרון</w:t>
      </w:r>
      <w:r>
        <w:rPr>
          <w:rFonts w:hint="cs"/>
          <w:rtl/>
        </w:rPr>
        <w:t xml:space="preserve">. </w:t>
      </w:r>
    </w:p>
    <w:p w:rsidR="005C6D0C" w:rsidRDefault="005C6D0C" w:rsidP="008E41C5">
      <w:pPr>
        <w:pStyle w:val="Ruller40"/>
        <w:rPr>
          <w:rtl/>
        </w:rPr>
      </w:pPr>
    </w:p>
    <w:p w:rsidR="005C6D0C" w:rsidRDefault="005C6D0C" w:rsidP="008E41C5">
      <w:pPr>
        <w:pStyle w:val="Ruller40"/>
        <w:rPr>
          <w:rtl/>
        </w:rPr>
      </w:pPr>
      <w:r>
        <w:rPr>
          <w:rtl/>
        </w:rPr>
        <w:tab/>
        <w:t xml:space="preserve">ניתן היום, </w:t>
      </w:r>
      <w:r>
        <w:rPr>
          <w:rFonts w:hint="eastAsia"/>
          <w:rtl/>
        </w:rPr>
        <w:t>‏י</w:t>
      </w:r>
      <w:r>
        <w:rPr>
          <w:rtl/>
        </w:rPr>
        <w:t xml:space="preserve">"ז בסיון </w:t>
      </w:r>
      <w:proofErr w:type="spellStart"/>
      <w:r>
        <w:rPr>
          <w:rtl/>
        </w:rPr>
        <w:t>התשפ"ג</w:t>
      </w:r>
      <w:proofErr w:type="spellEnd"/>
      <w:r>
        <w:rPr>
          <w:rtl/>
        </w:rPr>
        <w:t xml:space="preserve"> (</w:t>
      </w:r>
      <w:r>
        <w:rPr>
          <w:rFonts w:hint="eastAsia"/>
          <w:rtl/>
        </w:rPr>
        <w:t>‏</w:t>
      </w:r>
      <w:r>
        <w:rPr>
          <w:rtl/>
        </w:rPr>
        <w:t>6.6.2023).</w:t>
      </w:r>
    </w:p>
    <w:p w:rsidR="00D74675" w:rsidRPr="008E41C5" w:rsidRDefault="00D74675" w:rsidP="00A51FAE">
      <w:pPr>
        <w:pStyle w:val="Ruller40"/>
        <w:rPr>
          <w:rtl/>
        </w:rPr>
      </w:pPr>
    </w:p>
    <w:p w:rsidR="00D74675" w:rsidRDefault="00D74675" w:rsidP="00A51FAE">
      <w:pPr>
        <w:pStyle w:val="Ruller40"/>
        <w:rPr>
          <w:rtl/>
        </w:rPr>
      </w:pPr>
    </w:p>
    <w:p w:rsidR="00016EF1" w:rsidRDefault="00016EF1" w:rsidP="00A51FAE">
      <w:pPr>
        <w:pStyle w:val="Ruller40"/>
        <w:rPr>
          <w:rtl/>
        </w:rPr>
      </w:pPr>
    </w:p>
    <w:tbl>
      <w:tblPr>
        <w:bidiVisual/>
        <w:tblW w:w="8363" w:type="dxa"/>
        <w:tblLook w:val="01E0" w:firstRow="1" w:lastRow="1" w:firstColumn="1" w:lastColumn="1" w:noHBand="0" w:noVBand="0"/>
      </w:tblPr>
      <w:tblGrid>
        <w:gridCol w:w="2787"/>
        <w:gridCol w:w="2788"/>
        <w:gridCol w:w="2788"/>
      </w:tblGrid>
      <w:tr w:rsidR="001A0164" w:rsidTr="00D00B1D">
        <w:tc>
          <w:tcPr>
            <w:tcW w:w="2842" w:type="dxa"/>
            <w:shd w:val="clear" w:color="auto" w:fill="auto"/>
          </w:tcPr>
          <w:p w:rsidR="00016EF1" w:rsidRDefault="005C6D0C" w:rsidP="00A51FAE">
            <w:pPr>
              <w:pStyle w:val="Ruller40"/>
              <w:rPr>
                <w:rtl/>
              </w:rPr>
            </w:pPr>
            <w:r>
              <w:rPr>
                <w:rFonts w:hint="cs"/>
                <w:rtl/>
              </w:rPr>
              <w:t>ש ו פ ט</w:t>
            </w:r>
          </w:p>
        </w:tc>
        <w:tc>
          <w:tcPr>
            <w:tcW w:w="2843" w:type="dxa"/>
            <w:shd w:val="clear" w:color="auto" w:fill="auto"/>
          </w:tcPr>
          <w:p w:rsidR="001A0164" w:rsidRDefault="005C6D0C" w:rsidP="00BA0B08">
            <w:pPr>
              <w:pStyle w:val="Ruller40"/>
              <w:jc w:val="center"/>
              <w:rPr>
                <w:rtl/>
              </w:rPr>
            </w:pPr>
            <w:r>
              <w:rPr>
                <w:rFonts w:hint="cs"/>
                <w:rtl/>
              </w:rPr>
              <w:t>ש ו פ ט</w:t>
            </w:r>
          </w:p>
        </w:tc>
        <w:tc>
          <w:tcPr>
            <w:tcW w:w="2843" w:type="dxa"/>
            <w:shd w:val="clear" w:color="auto" w:fill="auto"/>
          </w:tcPr>
          <w:p w:rsidR="001A0164" w:rsidRDefault="005C6D0C" w:rsidP="005C6D0C">
            <w:pPr>
              <w:pStyle w:val="Ruller40"/>
              <w:jc w:val="right"/>
              <w:rPr>
                <w:rtl/>
              </w:rPr>
            </w:pPr>
            <w:r>
              <w:rPr>
                <w:rFonts w:hint="cs"/>
                <w:rtl/>
              </w:rPr>
              <w:t>ש ו פ ט</w:t>
            </w:r>
          </w:p>
        </w:tc>
      </w:tr>
    </w:tbl>
    <w:p w:rsidR="00044953" w:rsidRDefault="00044953" w:rsidP="00A51FAE">
      <w:pPr>
        <w:pStyle w:val="Ruller40"/>
        <w:rPr>
          <w:rtl/>
        </w:rPr>
      </w:pPr>
    </w:p>
    <w:p w:rsidR="005C6D0C" w:rsidRDefault="005C6D0C" w:rsidP="00A51FAE">
      <w:pPr>
        <w:pStyle w:val="Ruller40"/>
        <w:rPr>
          <w:rtl/>
        </w:rPr>
      </w:pPr>
    </w:p>
    <w:p w:rsidR="00916FF8" w:rsidRDefault="00916FF8">
      <w:pPr>
        <w:rPr>
          <w:szCs w:val="16"/>
          <w:rtl/>
        </w:rPr>
      </w:pPr>
      <w:r>
        <w:rPr>
          <w:szCs w:val="16"/>
          <w:rtl/>
        </w:rPr>
        <w:t>_________________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0379E1">
        <w:rPr>
          <w:sz w:val="16"/>
        </w:rPr>
        <w:t xml:space="preserve">23028400_J09.docx   </w:t>
      </w:r>
      <w:proofErr w:type="spellStart"/>
      <w:r w:rsidR="000379E1">
        <w:rPr>
          <w:sz w:val="16"/>
          <w:rtl/>
        </w:rPr>
        <w:t>עע</w:t>
      </w:r>
      <w:proofErr w:type="spellEnd"/>
    </w:p>
    <w:p w:rsidR="00591983" w:rsidRPr="00FC0252" w:rsidRDefault="00591983" w:rsidP="00FC0252">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9" w:history="1">
        <w:r w:rsidR="00FC0252" w:rsidRPr="00BB4C68">
          <w:rPr>
            <w:rStyle w:val="Hyperlink"/>
            <w:sz w:val="16"/>
          </w:rPr>
          <w:t>https://supreme.court.gov.il</w:t>
        </w:r>
      </w:hyperlink>
    </w:p>
    <w:sectPr w:rsidR="00591983" w:rsidRPr="00FC0252" w:rsidSect="00591983">
      <w:headerReference w:type="even" r:id="rId10"/>
      <w:headerReference w:type="default" r:id="rId11"/>
      <w:footerReference w:type="even" r:id="rId12"/>
      <w:footerReference w:type="default" r:id="rId13"/>
      <w:headerReference w:type="first" r:id="rId14"/>
      <w:footerReference w:type="first" r:id="rId15"/>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811" w:rsidRDefault="00534811">
      <w:r>
        <w:separator/>
      </w:r>
    </w:p>
  </w:endnote>
  <w:endnote w:type="continuationSeparator" w:id="0">
    <w:p w:rsidR="00534811" w:rsidRDefault="0053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49E" w:rsidRDefault="0002549E">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02549E" w:rsidRDefault="0002549E">
    <w:pPr>
      <w:pStyle w:val="a3"/>
      <w:rPr>
        <w:rtl/>
      </w:rPr>
    </w:pPr>
  </w:p>
  <w:p w:rsidR="0002549E" w:rsidRDefault="0002549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49E" w:rsidRDefault="0002549E">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49E" w:rsidRPr="00F959DB" w:rsidRDefault="0002549E" w:rsidP="00914156">
    <w:pPr>
      <w:pStyle w:val="a3"/>
      <w:bidi w:val="0"/>
      <w:jc w:val="right"/>
      <w:rPr>
        <w:sz w:val="16"/>
        <w:szCs w:val="16"/>
      </w:rPr>
    </w:pPr>
    <w:bookmarkStart w:id="6" w:name="footer_line"/>
    <w:bookmarkEnd w:id="6"/>
  </w:p>
  <w:p w:rsidR="0002549E" w:rsidRDefault="0002549E">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811" w:rsidRDefault="00534811">
      <w:r>
        <w:separator/>
      </w:r>
    </w:p>
  </w:footnote>
  <w:footnote w:type="continuationSeparator" w:id="0">
    <w:p w:rsidR="00534811" w:rsidRDefault="00534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49E" w:rsidRDefault="0002549E">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02549E" w:rsidRDefault="0002549E">
    <w:pPr>
      <w:pStyle w:val="a5"/>
      <w:rPr>
        <w:rtl/>
      </w:rPr>
    </w:pPr>
  </w:p>
  <w:p w:rsidR="0002549E" w:rsidRDefault="0002549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49E" w:rsidRDefault="0002549E">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CD5E9E">
      <w:rPr>
        <w:rStyle w:val="a4"/>
        <w:noProof/>
        <w:rtl/>
      </w:rPr>
      <w:t>11</w:t>
    </w:r>
    <w:r>
      <w:rPr>
        <w:rStyle w:val="a4"/>
        <w:rtl/>
      </w:rPr>
      <w:fldChar w:fldCharType="end"/>
    </w:r>
  </w:p>
  <w:p w:rsidR="0002549E" w:rsidRDefault="0002549E">
    <w:pPr>
      <w:pStyle w:val="a5"/>
      <w:rPr>
        <w:rtl/>
      </w:rPr>
    </w:pPr>
  </w:p>
  <w:p w:rsidR="0002549E" w:rsidRDefault="0002549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2549E" w:rsidTr="00EC23AC">
      <w:trPr>
        <w:trHeight w:val="342"/>
      </w:trPr>
      <w:tc>
        <w:tcPr>
          <w:tcW w:w="9828" w:type="dxa"/>
        </w:tcPr>
        <w:p w:rsidR="0002549E" w:rsidRPr="002F7BB6" w:rsidRDefault="0002549E"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2549E" w:rsidRDefault="0002549E"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10002B58"/>
    <w:lvl w:ilvl="0" w:tplc="4634A17C">
      <w:start w:val="1"/>
      <w:numFmt w:val="decimal"/>
      <w:pStyle w:val="Ruller4"/>
      <w:lvlText w:val="%1."/>
      <w:lvlJc w:val="left"/>
      <w:pPr>
        <w:tabs>
          <w:tab w:val="num" w:pos="907"/>
        </w:tabs>
        <w:ind w:left="0" w:firstLine="0"/>
      </w:pPr>
    </w:lvl>
    <w:lvl w:ilvl="1" w:tplc="C04CBD9C">
      <w:start w:val="1"/>
      <w:numFmt w:val="lowerLetter"/>
      <w:lvlText w:val="%2."/>
      <w:lvlJc w:val="left"/>
      <w:pPr>
        <w:tabs>
          <w:tab w:val="num" w:pos="1440"/>
        </w:tabs>
        <w:ind w:left="1440" w:hanging="360"/>
      </w:pPr>
    </w:lvl>
    <w:lvl w:ilvl="2" w:tplc="ABD470CC">
      <w:start w:val="1"/>
      <w:numFmt w:val="lowerRoman"/>
      <w:lvlText w:val="%3."/>
      <w:lvlJc w:val="right"/>
      <w:pPr>
        <w:tabs>
          <w:tab w:val="num" w:pos="2160"/>
        </w:tabs>
        <w:ind w:left="2160" w:hanging="180"/>
      </w:pPr>
    </w:lvl>
    <w:lvl w:ilvl="3" w:tplc="DBAE481A">
      <w:start w:val="1"/>
      <w:numFmt w:val="decimal"/>
      <w:lvlText w:val="%4."/>
      <w:lvlJc w:val="left"/>
      <w:pPr>
        <w:tabs>
          <w:tab w:val="num" w:pos="2880"/>
        </w:tabs>
        <w:ind w:left="2880" w:hanging="360"/>
      </w:pPr>
    </w:lvl>
    <w:lvl w:ilvl="4" w:tplc="5E74E3E4">
      <w:start w:val="1"/>
      <w:numFmt w:val="lowerLetter"/>
      <w:lvlText w:val="%5."/>
      <w:lvlJc w:val="left"/>
      <w:pPr>
        <w:tabs>
          <w:tab w:val="num" w:pos="3600"/>
        </w:tabs>
        <w:ind w:left="3600" w:hanging="360"/>
      </w:pPr>
    </w:lvl>
    <w:lvl w:ilvl="5" w:tplc="596C0750">
      <w:start w:val="1"/>
      <w:numFmt w:val="lowerRoman"/>
      <w:lvlText w:val="%6."/>
      <w:lvlJc w:val="right"/>
      <w:pPr>
        <w:tabs>
          <w:tab w:val="num" w:pos="4320"/>
        </w:tabs>
        <w:ind w:left="4320" w:hanging="180"/>
      </w:pPr>
    </w:lvl>
    <w:lvl w:ilvl="6" w:tplc="E5381858">
      <w:start w:val="1"/>
      <w:numFmt w:val="decimal"/>
      <w:lvlText w:val="%7."/>
      <w:lvlJc w:val="left"/>
      <w:pPr>
        <w:tabs>
          <w:tab w:val="num" w:pos="5040"/>
        </w:tabs>
        <w:ind w:left="5040" w:hanging="360"/>
      </w:pPr>
    </w:lvl>
    <w:lvl w:ilvl="7" w:tplc="582CF2E6">
      <w:start w:val="1"/>
      <w:numFmt w:val="lowerLetter"/>
      <w:lvlText w:val="%8."/>
      <w:lvlJc w:val="left"/>
      <w:pPr>
        <w:tabs>
          <w:tab w:val="num" w:pos="5760"/>
        </w:tabs>
        <w:ind w:left="5760" w:hanging="360"/>
      </w:pPr>
    </w:lvl>
    <w:lvl w:ilvl="8" w:tplc="EE26E2D8">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3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248D"/>
    <w:rsid w:val="00013B8A"/>
    <w:rsid w:val="00016EF1"/>
    <w:rsid w:val="000178DC"/>
    <w:rsid w:val="00022B31"/>
    <w:rsid w:val="0002549E"/>
    <w:rsid w:val="00025B0D"/>
    <w:rsid w:val="00032036"/>
    <w:rsid w:val="00032987"/>
    <w:rsid w:val="00036227"/>
    <w:rsid w:val="000379E1"/>
    <w:rsid w:val="00044953"/>
    <w:rsid w:val="00045B4D"/>
    <w:rsid w:val="00065F8B"/>
    <w:rsid w:val="000718C1"/>
    <w:rsid w:val="000725F5"/>
    <w:rsid w:val="0007280F"/>
    <w:rsid w:val="00072AD2"/>
    <w:rsid w:val="00086C96"/>
    <w:rsid w:val="000A0065"/>
    <w:rsid w:val="000A2876"/>
    <w:rsid w:val="000B1478"/>
    <w:rsid w:val="000B3AF3"/>
    <w:rsid w:val="000B6442"/>
    <w:rsid w:val="000C12E5"/>
    <w:rsid w:val="000C4690"/>
    <w:rsid w:val="000D25C4"/>
    <w:rsid w:val="000D743F"/>
    <w:rsid w:val="00102E50"/>
    <w:rsid w:val="00104F41"/>
    <w:rsid w:val="001106DA"/>
    <w:rsid w:val="00122D60"/>
    <w:rsid w:val="00124AA5"/>
    <w:rsid w:val="00134A67"/>
    <w:rsid w:val="00136E15"/>
    <w:rsid w:val="00140E24"/>
    <w:rsid w:val="00142AED"/>
    <w:rsid w:val="00143B95"/>
    <w:rsid w:val="0014450C"/>
    <w:rsid w:val="0015008F"/>
    <w:rsid w:val="0015277E"/>
    <w:rsid w:val="001550D9"/>
    <w:rsid w:val="001730E4"/>
    <w:rsid w:val="001738AE"/>
    <w:rsid w:val="001810E3"/>
    <w:rsid w:val="001A0164"/>
    <w:rsid w:val="001B2F32"/>
    <w:rsid w:val="001C06CE"/>
    <w:rsid w:val="001C3E89"/>
    <w:rsid w:val="001F77D5"/>
    <w:rsid w:val="00200D6B"/>
    <w:rsid w:val="002024EC"/>
    <w:rsid w:val="00213418"/>
    <w:rsid w:val="00227C69"/>
    <w:rsid w:val="00243CB4"/>
    <w:rsid w:val="002474DD"/>
    <w:rsid w:val="00265F6E"/>
    <w:rsid w:val="0027464E"/>
    <w:rsid w:val="00280BE8"/>
    <w:rsid w:val="002876BF"/>
    <w:rsid w:val="002951D3"/>
    <w:rsid w:val="002A282D"/>
    <w:rsid w:val="002A4A7A"/>
    <w:rsid w:val="002A4BF3"/>
    <w:rsid w:val="002B033A"/>
    <w:rsid w:val="002B3929"/>
    <w:rsid w:val="002B43DC"/>
    <w:rsid w:val="002B6534"/>
    <w:rsid w:val="002D7C08"/>
    <w:rsid w:val="002E66ED"/>
    <w:rsid w:val="002F22EB"/>
    <w:rsid w:val="002F7BB6"/>
    <w:rsid w:val="00304F2D"/>
    <w:rsid w:val="00322B92"/>
    <w:rsid w:val="00334584"/>
    <w:rsid w:val="003354A9"/>
    <w:rsid w:val="00335BB8"/>
    <w:rsid w:val="003448B2"/>
    <w:rsid w:val="00361DB2"/>
    <w:rsid w:val="0037622E"/>
    <w:rsid w:val="00377102"/>
    <w:rsid w:val="003872FE"/>
    <w:rsid w:val="0039709B"/>
    <w:rsid w:val="003A7A33"/>
    <w:rsid w:val="003D4F44"/>
    <w:rsid w:val="003D6874"/>
    <w:rsid w:val="003D72DA"/>
    <w:rsid w:val="003F1F97"/>
    <w:rsid w:val="003F5EDE"/>
    <w:rsid w:val="0041048F"/>
    <w:rsid w:val="00437D59"/>
    <w:rsid w:val="00455C02"/>
    <w:rsid w:val="004610A4"/>
    <w:rsid w:val="00464343"/>
    <w:rsid w:val="00473EE6"/>
    <w:rsid w:val="00492EAD"/>
    <w:rsid w:val="004B1DFC"/>
    <w:rsid w:val="004B29FF"/>
    <w:rsid w:val="004B4D7E"/>
    <w:rsid w:val="004C3483"/>
    <w:rsid w:val="004C7868"/>
    <w:rsid w:val="004D0BAF"/>
    <w:rsid w:val="004D7C3B"/>
    <w:rsid w:val="004E4B5E"/>
    <w:rsid w:val="004E6F79"/>
    <w:rsid w:val="00503A3E"/>
    <w:rsid w:val="00515D25"/>
    <w:rsid w:val="005253E7"/>
    <w:rsid w:val="00527F02"/>
    <w:rsid w:val="005339A1"/>
    <w:rsid w:val="00534811"/>
    <w:rsid w:val="00577D7F"/>
    <w:rsid w:val="005803E2"/>
    <w:rsid w:val="00580D8C"/>
    <w:rsid w:val="00580FE4"/>
    <w:rsid w:val="0058440A"/>
    <w:rsid w:val="00591983"/>
    <w:rsid w:val="005A2793"/>
    <w:rsid w:val="005A7019"/>
    <w:rsid w:val="005C6D0C"/>
    <w:rsid w:val="005E26C7"/>
    <w:rsid w:val="005E3E5F"/>
    <w:rsid w:val="0062430C"/>
    <w:rsid w:val="00624A42"/>
    <w:rsid w:val="00633E3C"/>
    <w:rsid w:val="0065522F"/>
    <w:rsid w:val="006623C4"/>
    <w:rsid w:val="0067216C"/>
    <w:rsid w:val="00675437"/>
    <w:rsid w:val="006A162B"/>
    <w:rsid w:val="006A30F7"/>
    <w:rsid w:val="006B27B3"/>
    <w:rsid w:val="006C42AD"/>
    <w:rsid w:val="006D3281"/>
    <w:rsid w:val="006E38D9"/>
    <w:rsid w:val="006F0D72"/>
    <w:rsid w:val="00722BA8"/>
    <w:rsid w:val="00725345"/>
    <w:rsid w:val="00741AC2"/>
    <w:rsid w:val="00741CC0"/>
    <w:rsid w:val="007614F3"/>
    <w:rsid w:val="007B1CDA"/>
    <w:rsid w:val="007B512F"/>
    <w:rsid w:val="007E6DC9"/>
    <w:rsid w:val="007F07D8"/>
    <w:rsid w:val="007F35F3"/>
    <w:rsid w:val="007F4A0D"/>
    <w:rsid w:val="007F5FF4"/>
    <w:rsid w:val="007F7512"/>
    <w:rsid w:val="00802273"/>
    <w:rsid w:val="00803728"/>
    <w:rsid w:val="00810894"/>
    <w:rsid w:val="008143AB"/>
    <w:rsid w:val="008258D4"/>
    <w:rsid w:val="0083345F"/>
    <w:rsid w:val="00836667"/>
    <w:rsid w:val="00836CEE"/>
    <w:rsid w:val="00843BF9"/>
    <w:rsid w:val="00854C81"/>
    <w:rsid w:val="0085601B"/>
    <w:rsid w:val="00866D0F"/>
    <w:rsid w:val="00894EDC"/>
    <w:rsid w:val="008A081C"/>
    <w:rsid w:val="008A1BCE"/>
    <w:rsid w:val="008B6C1A"/>
    <w:rsid w:val="008C2702"/>
    <w:rsid w:val="008C2F11"/>
    <w:rsid w:val="008D0A26"/>
    <w:rsid w:val="008D78B9"/>
    <w:rsid w:val="008E3F85"/>
    <w:rsid w:val="008E41C5"/>
    <w:rsid w:val="008F3B20"/>
    <w:rsid w:val="008F45E6"/>
    <w:rsid w:val="009051E8"/>
    <w:rsid w:val="009054F1"/>
    <w:rsid w:val="00914156"/>
    <w:rsid w:val="00916FF8"/>
    <w:rsid w:val="00922093"/>
    <w:rsid w:val="00930A35"/>
    <w:rsid w:val="00930C85"/>
    <w:rsid w:val="0093149F"/>
    <w:rsid w:val="00984AEC"/>
    <w:rsid w:val="00986F0F"/>
    <w:rsid w:val="009A1565"/>
    <w:rsid w:val="009A618B"/>
    <w:rsid w:val="009B38DA"/>
    <w:rsid w:val="009B4BBE"/>
    <w:rsid w:val="009B63CD"/>
    <w:rsid w:val="009C22B3"/>
    <w:rsid w:val="009D0726"/>
    <w:rsid w:val="009D3380"/>
    <w:rsid w:val="009F2814"/>
    <w:rsid w:val="009F2F53"/>
    <w:rsid w:val="009F4187"/>
    <w:rsid w:val="00A11055"/>
    <w:rsid w:val="00A12A23"/>
    <w:rsid w:val="00A12E0F"/>
    <w:rsid w:val="00A25586"/>
    <w:rsid w:val="00A425D1"/>
    <w:rsid w:val="00A51FAE"/>
    <w:rsid w:val="00A80845"/>
    <w:rsid w:val="00A84402"/>
    <w:rsid w:val="00A92456"/>
    <w:rsid w:val="00AB5480"/>
    <w:rsid w:val="00AB69F7"/>
    <w:rsid w:val="00AB79F2"/>
    <w:rsid w:val="00AC0C1B"/>
    <w:rsid w:val="00AD097B"/>
    <w:rsid w:val="00AD1B6B"/>
    <w:rsid w:val="00AD64B9"/>
    <w:rsid w:val="00AE022B"/>
    <w:rsid w:val="00AE0F03"/>
    <w:rsid w:val="00AE2BDE"/>
    <w:rsid w:val="00B009CC"/>
    <w:rsid w:val="00B0782A"/>
    <w:rsid w:val="00B17C83"/>
    <w:rsid w:val="00B250B3"/>
    <w:rsid w:val="00B37CB7"/>
    <w:rsid w:val="00B62B8C"/>
    <w:rsid w:val="00B63343"/>
    <w:rsid w:val="00B64365"/>
    <w:rsid w:val="00B87FF7"/>
    <w:rsid w:val="00B95398"/>
    <w:rsid w:val="00BA0B08"/>
    <w:rsid w:val="00BA2D41"/>
    <w:rsid w:val="00BA4C32"/>
    <w:rsid w:val="00BB3CD1"/>
    <w:rsid w:val="00BC0E82"/>
    <w:rsid w:val="00BD40F9"/>
    <w:rsid w:val="00BF5EE5"/>
    <w:rsid w:val="00C14858"/>
    <w:rsid w:val="00C26236"/>
    <w:rsid w:val="00C41C86"/>
    <w:rsid w:val="00C425EC"/>
    <w:rsid w:val="00C43399"/>
    <w:rsid w:val="00C47A1D"/>
    <w:rsid w:val="00C63A6C"/>
    <w:rsid w:val="00C836D2"/>
    <w:rsid w:val="00CA13AF"/>
    <w:rsid w:val="00CA1444"/>
    <w:rsid w:val="00CB1590"/>
    <w:rsid w:val="00CB7600"/>
    <w:rsid w:val="00CC0E9D"/>
    <w:rsid w:val="00CC1E00"/>
    <w:rsid w:val="00CC2DFE"/>
    <w:rsid w:val="00CC3639"/>
    <w:rsid w:val="00CD3D25"/>
    <w:rsid w:val="00CD5E9E"/>
    <w:rsid w:val="00CD6479"/>
    <w:rsid w:val="00CE0A21"/>
    <w:rsid w:val="00CE7516"/>
    <w:rsid w:val="00CF0170"/>
    <w:rsid w:val="00D00B1D"/>
    <w:rsid w:val="00D00CB7"/>
    <w:rsid w:val="00D059E1"/>
    <w:rsid w:val="00D11AAF"/>
    <w:rsid w:val="00D25F16"/>
    <w:rsid w:val="00D42EF7"/>
    <w:rsid w:val="00D61653"/>
    <w:rsid w:val="00D73E2D"/>
    <w:rsid w:val="00D74675"/>
    <w:rsid w:val="00D8088C"/>
    <w:rsid w:val="00DA1326"/>
    <w:rsid w:val="00DA5D94"/>
    <w:rsid w:val="00DB42AF"/>
    <w:rsid w:val="00DB684E"/>
    <w:rsid w:val="00DC211B"/>
    <w:rsid w:val="00DD07FA"/>
    <w:rsid w:val="00DD4AAD"/>
    <w:rsid w:val="00DF492C"/>
    <w:rsid w:val="00DF7DF5"/>
    <w:rsid w:val="00E004C8"/>
    <w:rsid w:val="00E17A67"/>
    <w:rsid w:val="00E20557"/>
    <w:rsid w:val="00E21CA9"/>
    <w:rsid w:val="00E23CFC"/>
    <w:rsid w:val="00E31063"/>
    <w:rsid w:val="00E32777"/>
    <w:rsid w:val="00E36FE9"/>
    <w:rsid w:val="00E55BF5"/>
    <w:rsid w:val="00E73E98"/>
    <w:rsid w:val="00E75223"/>
    <w:rsid w:val="00E8630E"/>
    <w:rsid w:val="00E90291"/>
    <w:rsid w:val="00E90D72"/>
    <w:rsid w:val="00EA0BE1"/>
    <w:rsid w:val="00EA0BE9"/>
    <w:rsid w:val="00EB2C7E"/>
    <w:rsid w:val="00EB6D8B"/>
    <w:rsid w:val="00EC23AC"/>
    <w:rsid w:val="00EC2992"/>
    <w:rsid w:val="00ED1768"/>
    <w:rsid w:val="00ED46A4"/>
    <w:rsid w:val="00ED64E1"/>
    <w:rsid w:val="00ED6FD9"/>
    <w:rsid w:val="00EE06D6"/>
    <w:rsid w:val="00EE3810"/>
    <w:rsid w:val="00EE5893"/>
    <w:rsid w:val="00F2079A"/>
    <w:rsid w:val="00F30917"/>
    <w:rsid w:val="00F33D60"/>
    <w:rsid w:val="00F449C1"/>
    <w:rsid w:val="00F63C3B"/>
    <w:rsid w:val="00F745D2"/>
    <w:rsid w:val="00F959DB"/>
    <w:rsid w:val="00FA091E"/>
    <w:rsid w:val="00FA0C88"/>
    <w:rsid w:val="00FA3A24"/>
    <w:rsid w:val="00FC0252"/>
    <w:rsid w:val="00FE0934"/>
    <w:rsid w:val="00FE3257"/>
    <w:rsid w:val="00FE7C05"/>
    <w:rsid w:val="00FF3A3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A7D634A-4FA4-4802-A9BD-DDF536FD2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0">
    <w:name w:val="Ruller4"/>
    <w:basedOn w:val="a"/>
    <w:link w:val="Ruller41"/>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0"/>
    <w:next w:val="Ruller40"/>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character" w:customStyle="1" w:styleId="Ruller41">
    <w:name w:val="Ruller4 תו"/>
    <w:basedOn w:val="a0"/>
    <w:link w:val="Ruller40"/>
    <w:locked/>
    <w:rsid w:val="008E41C5"/>
    <w:rPr>
      <w:rFonts w:ascii="Arial TUR" w:hAnsi="Arial TUR" w:cs="FrankRuehl"/>
      <w:spacing w:val="10"/>
      <w:sz w:val="22"/>
      <w:szCs w:val="28"/>
    </w:rPr>
  </w:style>
  <w:style w:type="paragraph" w:customStyle="1" w:styleId="Ruller4">
    <w:name w:val="Ruller 4 ממוספר"/>
    <w:basedOn w:val="Ruller40"/>
    <w:next w:val="Ruller40"/>
    <w:rsid w:val="008E41C5"/>
    <w:pPr>
      <w:numPr>
        <w:numId w:val="11"/>
      </w:numPr>
      <w:textAlignment w:val="auto"/>
    </w:pPr>
    <w:rPr>
      <w:rFonts w:ascii="Garamond" w:hAnsi="Garamond"/>
      <w:sz w:val="24"/>
    </w:rPr>
  </w:style>
  <w:style w:type="paragraph" w:customStyle="1" w:styleId="p00">
    <w:name w:val="p00"/>
    <w:basedOn w:val="a"/>
    <w:rsid w:val="002951D3"/>
    <w:pPr>
      <w:overflowPunct/>
      <w:autoSpaceDE/>
      <w:autoSpaceDN/>
      <w:bidi w:val="0"/>
      <w:adjustRightInd/>
      <w:spacing w:before="100" w:beforeAutospacing="1" w:after="100" w:afterAutospacing="1"/>
      <w:textAlignment w:val="auto"/>
    </w:pPr>
    <w:rPr>
      <w:rFonts w:cs="Times New Roman"/>
      <w:sz w:val="24"/>
    </w:rPr>
  </w:style>
  <w:style w:type="character" w:customStyle="1" w:styleId="big-number">
    <w:name w:val="big-number"/>
    <w:basedOn w:val="a0"/>
    <w:rsid w:val="002951D3"/>
  </w:style>
  <w:style w:type="character" w:customStyle="1" w:styleId="default">
    <w:name w:val="default"/>
    <w:basedOn w:val="a0"/>
    <w:rsid w:val="00295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20821">
      <w:bodyDiv w:val="1"/>
      <w:marLeft w:val="0"/>
      <w:marRight w:val="0"/>
      <w:marTop w:val="0"/>
      <w:marBottom w:val="0"/>
      <w:divBdr>
        <w:top w:val="none" w:sz="0" w:space="0" w:color="auto"/>
        <w:left w:val="none" w:sz="0" w:space="0" w:color="auto"/>
        <w:bottom w:val="none" w:sz="0" w:space="0" w:color="auto"/>
        <w:right w:val="none" w:sz="0" w:space="0" w:color="auto"/>
      </w:divBdr>
    </w:div>
    <w:div w:id="353507684">
      <w:bodyDiv w:val="1"/>
      <w:marLeft w:val="0"/>
      <w:marRight w:val="0"/>
      <w:marTop w:val="0"/>
      <w:marBottom w:val="0"/>
      <w:divBdr>
        <w:top w:val="none" w:sz="0" w:space="0" w:color="auto"/>
        <w:left w:val="none" w:sz="0" w:space="0" w:color="auto"/>
        <w:bottom w:val="none" w:sz="0" w:space="0" w:color="auto"/>
        <w:right w:val="none" w:sz="0" w:space="0" w:color="auto"/>
      </w:divBdr>
    </w:div>
    <w:div w:id="829173288">
      <w:bodyDiv w:val="1"/>
      <w:marLeft w:val="0"/>
      <w:marRight w:val="0"/>
      <w:marTop w:val="0"/>
      <w:marBottom w:val="0"/>
      <w:divBdr>
        <w:top w:val="none" w:sz="0" w:space="0" w:color="auto"/>
        <w:left w:val="none" w:sz="0" w:space="0" w:color="auto"/>
        <w:bottom w:val="none" w:sz="0" w:space="0" w:color="auto"/>
        <w:right w:val="none" w:sz="0" w:space="0" w:color="auto"/>
      </w:divBdr>
    </w:div>
    <w:div w:id="1140683152">
      <w:bodyDiv w:val="1"/>
      <w:marLeft w:val="0"/>
      <w:marRight w:val="0"/>
      <w:marTop w:val="0"/>
      <w:marBottom w:val="0"/>
      <w:divBdr>
        <w:top w:val="none" w:sz="0" w:space="0" w:color="auto"/>
        <w:left w:val="none" w:sz="0" w:space="0" w:color="auto"/>
        <w:bottom w:val="none" w:sz="0" w:space="0" w:color="auto"/>
        <w:right w:val="none" w:sz="0" w:space="0" w:color="auto"/>
      </w:divBdr>
    </w:div>
    <w:div w:id="172760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upreme.court.gov.i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D48A9-8496-40D0-9E84-0440D7B17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3134</Words>
  <Characters>15671</Characters>
  <Application>Microsoft Office Word</Application>
  <DocSecurity>0</DocSecurity>
  <Lines>130</Lines>
  <Paragraphs>37</Paragraphs>
  <ScaleCrop>false</ScaleCrop>
  <HeadingPairs>
    <vt:vector size="2" baseType="variant">
      <vt:variant>
        <vt:lpstr>שם</vt:lpstr>
      </vt:variant>
      <vt:variant>
        <vt:i4>1</vt:i4>
      </vt:variant>
    </vt:vector>
  </HeadingPairs>
  <TitlesOfParts>
    <vt:vector size="1" baseType="lpstr">
      <vt:lpstr>פסק-דין בתיק ע"פ  2840/23</vt:lpstr>
    </vt:vector>
  </TitlesOfParts>
  <Company>supreme court of israel</Company>
  <LinksUpToDate>false</LinksUpToDate>
  <CharactersWithSpaces>18768</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ע"פ  2840/23</dc:title>
  <dc:subject/>
  <dc:creator>Administrator</dc:creator>
  <cp:keywords/>
  <dc:description/>
  <cp:lastModifiedBy>אסתר טטרואשילי</cp:lastModifiedBy>
  <cp:revision>2</cp:revision>
  <cp:lastPrinted>2023-05-21T07:25:00Z</cp:lastPrinted>
  <dcterms:created xsi:type="dcterms:W3CDTF">2023-06-08T11:06:00Z</dcterms:created>
  <dcterms:modified xsi:type="dcterms:W3CDTF">2023-06-08T11:06:00Z</dcterms:modified>
</cp:coreProperties>
</file>